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EC69D" w14:textId="77777777" w:rsidR="00F25FBD" w:rsidRPr="009359A5" w:rsidRDefault="00F25FBD" w:rsidP="00F25FBD">
      <w:pPr>
        <w:jc w:val="center"/>
        <w:rPr>
          <w:rFonts w:ascii="Avenir Book" w:hAnsi="Avenir Book"/>
          <w:b/>
          <w:bCs/>
          <w:sz w:val="56"/>
          <w:szCs w:val="56"/>
        </w:rPr>
      </w:pPr>
      <w:r w:rsidRPr="009359A5">
        <w:rPr>
          <w:rFonts w:ascii="Avenir Book" w:hAnsi="Avenir Book"/>
          <w:b/>
          <w:bCs/>
          <w:sz w:val="56"/>
          <w:szCs w:val="56"/>
        </w:rPr>
        <w:t>L</w:t>
      </w:r>
      <w:r>
        <w:rPr>
          <w:rFonts w:ascii="Avenir Book" w:hAnsi="Avenir Book"/>
          <w:b/>
          <w:bCs/>
          <w:sz w:val="56"/>
          <w:szCs w:val="56"/>
        </w:rPr>
        <w:t>E FONDS DE COMMERCE</w:t>
      </w:r>
    </w:p>
    <w:p w14:paraId="07164BF5" w14:textId="77777777" w:rsidR="00F25FBD" w:rsidRPr="009359A5" w:rsidRDefault="00F25FBD" w:rsidP="00F25FBD">
      <w:pPr>
        <w:rPr>
          <w:rFonts w:ascii="Avenir Book" w:hAnsi="Avenir Book"/>
          <w:sz w:val="40"/>
          <w:szCs w:val="40"/>
        </w:rPr>
      </w:pPr>
    </w:p>
    <w:p w14:paraId="7D6C9E16" w14:textId="77777777" w:rsidR="00F25FBD" w:rsidRPr="009359A5" w:rsidRDefault="00F25FBD" w:rsidP="00F25FBD">
      <w:pPr>
        <w:rPr>
          <w:rFonts w:ascii="Avenir Book" w:hAnsi="Avenir Book"/>
          <w:sz w:val="40"/>
          <w:szCs w:val="40"/>
        </w:rPr>
      </w:pPr>
    </w:p>
    <w:p w14:paraId="4AF9B903" w14:textId="77777777" w:rsidR="00F25FBD" w:rsidRPr="009359A5" w:rsidRDefault="00F25FBD" w:rsidP="00F25FBD">
      <w:pPr>
        <w:rPr>
          <w:rFonts w:ascii="Avenir Book" w:hAnsi="Avenir Book"/>
        </w:rPr>
      </w:pPr>
      <w:r w:rsidRPr="009359A5">
        <w:rPr>
          <w:rFonts w:ascii="Avenir Book" w:hAnsi="Avenir Book"/>
          <w:noProof/>
        </w:rPr>
        <mc:AlternateContent>
          <mc:Choice Requires="wps">
            <w:drawing>
              <wp:anchor distT="0" distB="0" distL="114300" distR="114300" simplePos="0" relativeHeight="251659264" behindDoc="0" locked="0" layoutInCell="1" allowOverlap="1" wp14:anchorId="4B48556E" wp14:editId="31022B1D">
                <wp:simplePos x="0" y="0"/>
                <wp:positionH relativeFrom="column">
                  <wp:posOffset>537195</wp:posOffset>
                </wp:positionH>
                <wp:positionV relativeFrom="paragraph">
                  <wp:posOffset>49530</wp:posOffset>
                </wp:positionV>
                <wp:extent cx="4580964" cy="4580964"/>
                <wp:effectExtent l="0" t="0" r="16510" b="16510"/>
                <wp:wrapNone/>
                <wp:docPr id="3" name="Ellipse 3"/>
                <wp:cNvGraphicFramePr/>
                <a:graphic xmlns:a="http://schemas.openxmlformats.org/drawingml/2006/main">
                  <a:graphicData uri="http://schemas.microsoft.com/office/word/2010/wordprocessingShape">
                    <wps:wsp>
                      <wps:cNvSpPr/>
                      <wps:spPr>
                        <a:xfrm>
                          <a:off x="0" y="0"/>
                          <a:ext cx="4580964" cy="4580964"/>
                        </a:xfrm>
                        <a:prstGeom prst="ellipse">
                          <a:avLst/>
                        </a:prstGeom>
                        <a:solidFill>
                          <a:srgbClr val="DF804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080EC2" id="Ellipse 3" o:spid="_x0000_s1026" style="position:absolute;margin-left:42.3pt;margin-top:3.9pt;width:360.7pt;height:36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" fillcolor="#df8045" strokecolor="black [3213]" strokeweight="1pt">
                <v:stroke joinstyle="miter"/>
              </v:oval>
            </w:pict>
          </mc:Fallback>
        </mc:AlternateContent>
      </w:r>
      <w:r w:rsidRPr="009359A5">
        <w:rPr>
          <w:rFonts w:ascii="Avenir Book" w:hAnsi="Avenir Book"/>
          <w:noProof/>
        </w:rPr>
        <mc:AlternateContent>
          <mc:Choice Requires="wps">
            <w:drawing>
              <wp:anchor distT="0" distB="0" distL="114300" distR="114300" simplePos="0" relativeHeight="251662336" behindDoc="0" locked="0" layoutInCell="1" allowOverlap="1" wp14:anchorId="3B3CBC52" wp14:editId="241165E4">
                <wp:simplePos x="0" y="0"/>
                <wp:positionH relativeFrom="column">
                  <wp:posOffset>1546843</wp:posOffset>
                </wp:positionH>
                <wp:positionV relativeFrom="paragraph">
                  <wp:posOffset>224671</wp:posOffset>
                </wp:positionV>
                <wp:extent cx="2698115" cy="1053156"/>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2698115" cy="1053156"/>
                        </a:xfrm>
                        <a:prstGeom prst="rect">
                          <a:avLst/>
                        </a:prstGeom>
                        <a:noFill/>
                        <a:ln w="6350">
                          <a:noFill/>
                        </a:ln>
                      </wps:spPr>
                      <wps:txbx>
                        <w:txbxContent>
                          <w:p w14:paraId="4BD8FC05" w14:textId="77777777" w:rsidR="00F25FBD" w:rsidRPr="000C0C14" w:rsidRDefault="00F25FBD" w:rsidP="00F25FBD">
                            <w:pPr>
                              <w:jc w:val="center"/>
                              <w:rPr>
                                <w:sz w:val="22"/>
                                <w:szCs w:val="22"/>
                              </w:rPr>
                            </w:pPr>
                            <w:r w:rsidRPr="000C0C14">
                              <w:rPr>
                                <w:sz w:val="22"/>
                                <w:szCs w:val="22"/>
                              </w:rPr>
                              <w:t xml:space="preserve">Fonds de commerce </w:t>
                            </w:r>
                          </w:p>
                          <w:p w14:paraId="5E492667" w14:textId="77777777" w:rsidR="00F25FBD" w:rsidRPr="000C0C14" w:rsidRDefault="00F25FBD" w:rsidP="00F25FBD">
                            <w:pPr>
                              <w:jc w:val="center"/>
                              <w:rPr>
                                <w:sz w:val="22"/>
                                <w:szCs w:val="22"/>
                              </w:rPr>
                            </w:pPr>
                            <w:r w:rsidRPr="000C0C14">
                              <w:rPr>
                                <w:sz w:val="22"/>
                                <w:szCs w:val="22"/>
                              </w:rPr>
                              <w:t>« peau » de l’ensemble = clientèle (subjectif) ou achalandage (objectif)</w:t>
                            </w:r>
                          </w:p>
                          <w:p w14:paraId="37532E69" w14:textId="77777777" w:rsidR="00F25FBD" w:rsidRPr="000C0C14" w:rsidRDefault="00F25FBD" w:rsidP="00F25FBD">
                            <w:pPr>
                              <w:jc w:val="center"/>
                              <w:rPr>
                                <w:sz w:val="22"/>
                                <w:szCs w:val="22"/>
                              </w:rPr>
                            </w:pPr>
                            <w:r w:rsidRPr="000C0C14">
                              <w:rPr>
                                <w:sz w:val="22"/>
                                <w:szCs w:val="22"/>
                              </w:rPr>
                              <w:t>C’est un meuble incorporel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CBC52" id="_x0000_t202" coordsize="21600,21600" o:spt="202" path="m,l,21600r21600,l21600,xe">
                <v:stroke joinstyle="miter"/>
                <v:path gradientshapeok="t" o:connecttype="rect"/>
              </v:shapetype>
              <v:shape id="Zone de texte 6" o:spid="_x0000_s1026" type="#_x0000_t202" style="position:absolute;margin-left:121.8pt;margin-top:17.7pt;width:212.45pt;height:8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" filled="f" stroked="f" strokeweight=".5pt">
                <v:textbox>
                  <w:txbxContent>
                    <w:p w14:paraId="4BD8FC05" w14:textId="77777777" w:rsidR="00F25FBD" w:rsidRPr="000C0C14" w:rsidRDefault="00F25FBD" w:rsidP="00F25FBD">
                      <w:pPr>
                        <w:jc w:val="center"/>
                        <w:rPr>
                          <w:sz w:val="22"/>
                          <w:szCs w:val="22"/>
                        </w:rPr>
                      </w:pPr>
                      <w:r w:rsidRPr="000C0C14">
                        <w:rPr>
                          <w:sz w:val="22"/>
                          <w:szCs w:val="22"/>
                        </w:rPr>
                        <w:t xml:space="preserve">Fonds de commerce </w:t>
                      </w:r>
                    </w:p>
                    <w:p w14:paraId="5E492667" w14:textId="77777777" w:rsidR="00F25FBD" w:rsidRPr="000C0C14" w:rsidRDefault="00F25FBD" w:rsidP="00F25FBD">
                      <w:pPr>
                        <w:jc w:val="center"/>
                        <w:rPr>
                          <w:sz w:val="22"/>
                          <w:szCs w:val="22"/>
                        </w:rPr>
                      </w:pPr>
                      <w:r w:rsidRPr="000C0C14">
                        <w:rPr>
                          <w:sz w:val="22"/>
                          <w:szCs w:val="22"/>
                        </w:rPr>
                        <w:t>« peau » de l’ensemble = clientèle (subjectif) ou achalandage (objectif)</w:t>
                      </w:r>
                    </w:p>
                    <w:p w14:paraId="37532E69" w14:textId="77777777" w:rsidR="00F25FBD" w:rsidRPr="000C0C14" w:rsidRDefault="00F25FBD" w:rsidP="00F25FBD">
                      <w:pPr>
                        <w:jc w:val="center"/>
                        <w:rPr>
                          <w:sz w:val="22"/>
                          <w:szCs w:val="22"/>
                        </w:rPr>
                      </w:pPr>
                      <w:r w:rsidRPr="000C0C14">
                        <w:rPr>
                          <w:sz w:val="22"/>
                          <w:szCs w:val="22"/>
                        </w:rPr>
                        <w:t>C’est un meuble incorporel</w:t>
                      </w:r>
                    </w:p>
                  </w:txbxContent>
                </v:textbox>
              </v:shape>
            </w:pict>
          </mc:Fallback>
        </mc:AlternateContent>
      </w:r>
      <w:r w:rsidRPr="009359A5">
        <w:rPr>
          <w:rFonts w:ascii="Avenir Book" w:hAnsi="Avenir Book"/>
          <w:noProof/>
        </w:rPr>
        <mc:AlternateContent>
          <mc:Choice Requires="wps">
            <w:drawing>
              <wp:anchor distT="0" distB="0" distL="114300" distR="114300" simplePos="0" relativeHeight="251664384" behindDoc="0" locked="0" layoutInCell="1" allowOverlap="1" wp14:anchorId="4A7E95F9" wp14:editId="754C497F">
                <wp:simplePos x="0" y="0"/>
                <wp:positionH relativeFrom="column">
                  <wp:posOffset>3044676</wp:posOffset>
                </wp:positionH>
                <wp:positionV relativeFrom="paragraph">
                  <wp:posOffset>1726864</wp:posOffset>
                </wp:positionV>
                <wp:extent cx="1837765" cy="155067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837765" cy="1550670"/>
                        </a:xfrm>
                        <a:prstGeom prst="rect">
                          <a:avLst/>
                        </a:prstGeom>
                        <a:noFill/>
                        <a:ln w="6350">
                          <a:noFill/>
                        </a:ln>
                      </wps:spPr>
                      <wps:txbx>
                        <w:txbxContent>
                          <w:p w14:paraId="5D7959E8" w14:textId="77777777" w:rsidR="00F25FBD" w:rsidRPr="00A030A2" w:rsidRDefault="00F25FBD" w:rsidP="00F25FBD">
                            <w:pPr>
                              <w:jc w:val="center"/>
                            </w:pPr>
                            <w:r>
                              <w:t>2</w:t>
                            </w:r>
                            <w:r w:rsidRPr="00D6431A">
                              <w:t xml:space="preserve">. Biens </w:t>
                            </w:r>
                            <w:r>
                              <w:t>c</w:t>
                            </w:r>
                            <w:r w:rsidRPr="00D6431A">
                              <w:t>orporels</w:t>
                            </w:r>
                          </w:p>
                          <w:p w14:paraId="137B0E8C" w14:textId="77777777" w:rsidR="00F25FBD" w:rsidRDefault="00F25FBD" w:rsidP="00F25FBD">
                            <w:pPr>
                              <w:jc w:val="center"/>
                            </w:pPr>
                            <w:r>
                              <w:t>- Marchandises (stock)</w:t>
                            </w:r>
                          </w:p>
                          <w:p w14:paraId="72E9CE99" w14:textId="77777777" w:rsidR="00F25FBD" w:rsidRPr="00D6431A" w:rsidRDefault="00F25FBD" w:rsidP="00F25FBD">
                            <w:pPr>
                              <w:jc w:val="center"/>
                            </w:pPr>
                            <w:r>
                              <w:t>- Matériel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E95F9" id="Zone de texte 8" o:spid="_x0000_s1027" type="#_x0000_t202" style="position:absolute;margin-left:239.75pt;margin-top:135.95pt;width:144.7pt;height:12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" filled="f" stroked="f" strokeweight=".5pt">
                <v:textbox>
                  <w:txbxContent>
                    <w:p w14:paraId="5D7959E8" w14:textId="77777777" w:rsidR="00F25FBD" w:rsidRPr="00A030A2" w:rsidRDefault="00F25FBD" w:rsidP="00F25FBD">
                      <w:pPr>
                        <w:jc w:val="center"/>
                      </w:pPr>
                      <w:r>
                        <w:t>2</w:t>
                      </w:r>
                      <w:r w:rsidRPr="00D6431A">
                        <w:t xml:space="preserve">. Biens </w:t>
                      </w:r>
                      <w:r>
                        <w:t>c</w:t>
                      </w:r>
                      <w:r w:rsidRPr="00D6431A">
                        <w:t>orporels</w:t>
                      </w:r>
                    </w:p>
                    <w:p w14:paraId="137B0E8C" w14:textId="77777777" w:rsidR="00F25FBD" w:rsidRDefault="00F25FBD" w:rsidP="00F25FBD">
                      <w:pPr>
                        <w:jc w:val="center"/>
                      </w:pPr>
                      <w:r>
                        <w:t>- Marchandises (stock)</w:t>
                      </w:r>
                    </w:p>
                    <w:p w14:paraId="72E9CE99" w14:textId="77777777" w:rsidR="00F25FBD" w:rsidRPr="00D6431A" w:rsidRDefault="00F25FBD" w:rsidP="00F25FBD">
                      <w:pPr>
                        <w:jc w:val="center"/>
                      </w:pPr>
                      <w:r>
                        <w:t>- Matériel</w:t>
                      </w:r>
                    </w:p>
                  </w:txbxContent>
                </v:textbox>
              </v:shape>
            </w:pict>
          </mc:Fallback>
        </mc:AlternateContent>
      </w:r>
      <w:r w:rsidRPr="009359A5">
        <w:rPr>
          <w:rFonts w:ascii="Avenir Book" w:hAnsi="Avenir Book"/>
          <w:noProof/>
        </w:rPr>
        <mc:AlternateContent>
          <mc:Choice Requires="wps">
            <w:drawing>
              <wp:anchor distT="0" distB="0" distL="114300" distR="114300" simplePos="0" relativeHeight="251661312" behindDoc="0" locked="0" layoutInCell="1" allowOverlap="1" wp14:anchorId="0AAC7763" wp14:editId="156CDA2C">
                <wp:simplePos x="0" y="0"/>
                <wp:positionH relativeFrom="column">
                  <wp:posOffset>2955028</wp:posOffset>
                </wp:positionH>
                <wp:positionV relativeFrom="paragraph">
                  <wp:posOffset>1368276</wp:posOffset>
                </wp:positionV>
                <wp:extent cx="1980303" cy="1981200"/>
                <wp:effectExtent l="0" t="0" r="13970" b="12700"/>
                <wp:wrapNone/>
                <wp:docPr id="5" name="Ellipse 5"/>
                <wp:cNvGraphicFramePr/>
                <a:graphic xmlns:a="http://schemas.openxmlformats.org/drawingml/2006/main">
                  <a:graphicData uri="http://schemas.microsoft.com/office/word/2010/wordprocessingShape">
                    <wps:wsp>
                      <wps:cNvSpPr/>
                      <wps:spPr>
                        <a:xfrm>
                          <a:off x="0" y="0"/>
                          <a:ext cx="1980303" cy="1981200"/>
                        </a:xfrm>
                        <a:prstGeom prst="ellipse">
                          <a:avLst/>
                        </a:prstGeom>
                        <a:solidFill>
                          <a:srgbClr val="A6A5A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3A6123" id="Ellipse 5" o:spid="_x0000_s1026" style="position:absolute;margin-left:232.7pt;margin-top:107.75pt;width:155.9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" fillcolor="#a6a5a6" strokecolor="black [3213]" strokeweight="1pt">
                <v:stroke joinstyle="miter"/>
              </v:oval>
            </w:pict>
          </mc:Fallback>
        </mc:AlternateContent>
      </w:r>
      <w:r w:rsidRPr="009359A5">
        <w:rPr>
          <w:rFonts w:ascii="Avenir Book" w:hAnsi="Avenir Book"/>
          <w:noProof/>
        </w:rPr>
        <mc:AlternateContent>
          <mc:Choice Requires="wps">
            <w:drawing>
              <wp:anchor distT="0" distB="0" distL="114300" distR="114300" simplePos="0" relativeHeight="251660288" behindDoc="0" locked="0" layoutInCell="1" allowOverlap="1" wp14:anchorId="0BFA8F39" wp14:editId="26552AE4">
                <wp:simplePos x="0" y="0"/>
                <wp:positionH relativeFrom="column">
                  <wp:posOffset>785571</wp:posOffset>
                </wp:positionH>
                <wp:positionV relativeFrom="paragraph">
                  <wp:posOffset>1368276</wp:posOffset>
                </wp:positionV>
                <wp:extent cx="1981200" cy="1981200"/>
                <wp:effectExtent l="0" t="0" r="12700" b="12700"/>
                <wp:wrapNone/>
                <wp:docPr id="4" name="Ellipse 4"/>
                <wp:cNvGraphicFramePr/>
                <a:graphic xmlns:a="http://schemas.openxmlformats.org/drawingml/2006/main">
                  <a:graphicData uri="http://schemas.microsoft.com/office/word/2010/wordprocessingShape">
                    <wps:wsp>
                      <wps:cNvSpPr/>
                      <wps:spPr>
                        <a:xfrm>
                          <a:off x="0" y="0"/>
                          <a:ext cx="1981200" cy="1981200"/>
                        </a:xfrm>
                        <a:prstGeom prst="ellipse">
                          <a:avLst/>
                        </a:prstGeom>
                        <a:solidFill>
                          <a:srgbClr val="BB847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B991DB" id="Ellipse 4" o:spid="_x0000_s1026" style="position:absolute;margin-left:61.85pt;margin-top:107.75pt;width:156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" fillcolor="#bb8475" strokecolor="black [3213]" strokeweight="1pt">
                <v:stroke joinstyle="miter"/>
              </v:oval>
            </w:pict>
          </mc:Fallback>
        </mc:AlternateContent>
      </w:r>
    </w:p>
    <w:p w14:paraId="693B8E11" w14:textId="77777777" w:rsidR="00F25FBD" w:rsidRPr="009359A5" w:rsidRDefault="00F25FBD" w:rsidP="00F25FBD">
      <w:pPr>
        <w:rPr>
          <w:rFonts w:ascii="Avenir Book" w:hAnsi="Avenir Book"/>
          <w:sz w:val="40"/>
          <w:szCs w:val="40"/>
        </w:rPr>
      </w:pPr>
      <w:r w:rsidRPr="009359A5">
        <w:rPr>
          <w:rFonts w:ascii="Avenir Book" w:hAnsi="Avenir Book"/>
          <w:noProof/>
        </w:rPr>
        <mc:AlternateContent>
          <mc:Choice Requires="wps">
            <w:drawing>
              <wp:anchor distT="0" distB="0" distL="114300" distR="114300" simplePos="0" relativeHeight="251663360" behindDoc="0" locked="0" layoutInCell="1" allowOverlap="1" wp14:anchorId="2C5B349C" wp14:editId="41FE1EF6">
                <wp:simplePos x="0" y="0"/>
                <wp:positionH relativeFrom="column">
                  <wp:posOffset>867673</wp:posOffset>
                </wp:positionH>
                <wp:positionV relativeFrom="paragraph">
                  <wp:posOffset>1309447</wp:posOffset>
                </wp:positionV>
                <wp:extent cx="1837690" cy="1538667"/>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837690" cy="1538667"/>
                        </a:xfrm>
                        <a:prstGeom prst="rect">
                          <a:avLst/>
                        </a:prstGeom>
                        <a:noFill/>
                        <a:ln w="6350">
                          <a:noFill/>
                        </a:ln>
                      </wps:spPr>
                      <wps:txbx>
                        <w:txbxContent>
                          <w:p w14:paraId="532BDD7E" w14:textId="77777777" w:rsidR="00F25FBD" w:rsidRPr="00D6431A" w:rsidRDefault="00F25FBD" w:rsidP="00F25FBD">
                            <w:pPr>
                              <w:jc w:val="center"/>
                            </w:pPr>
                            <w:r w:rsidRPr="00D6431A">
                              <w:t>1. Biens incorporels</w:t>
                            </w:r>
                          </w:p>
                          <w:p w14:paraId="54DD0CEE" w14:textId="77777777" w:rsidR="00F25FBD" w:rsidRDefault="00F25FBD" w:rsidP="00F25FBD">
                            <w:pPr>
                              <w:spacing w:after="0" w:line="240" w:lineRule="auto"/>
                              <w:rPr>
                                <w:sz w:val="20"/>
                                <w:szCs w:val="20"/>
                              </w:rPr>
                            </w:pPr>
                            <w:r w:rsidRPr="000C0C14">
                              <w:rPr>
                                <w:sz w:val="20"/>
                                <w:szCs w:val="20"/>
                              </w:rPr>
                              <w:t>- Droit au bail</w:t>
                            </w:r>
                          </w:p>
                          <w:p w14:paraId="3F45DE5A" w14:textId="77777777" w:rsidR="00F25FBD" w:rsidRDefault="00F25FBD" w:rsidP="00F25FBD">
                            <w:pPr>
                              <w:spacing w:after="0" w:line="240" w:lineRule="auto"/>
                              <w:rPr>
                                <w:sz w:val="20"/>
                                <w:szCs w:val="20"/>
                              </w:rPr>
                            </w:pPr>
                            <w:r w:rsidRPr="000C0C14">
                              <w:rPr>
                                <w:sz w:val="20"/>
                                <w:szCs w:val="20"/>
                              </w:rPr>
                              <w:t>- Propriétés industrielles</w:t>
                            </w:r>
                            <w:r>
                              <w:rPr>
                                <w:sz w:val="20"/>
                                <w:szCs w:val="20"/>
                              </w:rPr>
                              <w:t xml:space="preserve"> </w:t>
                            </w:r>
                            <w:r w:rsidRPr="000C0C14">
                              <w:rPr>
                                <w:sz w:val="20"/>
                                <w:szCs w:val="20"/>
                              </w:rPr>
                              <w:t xml:space="preserve">(Brevet, Marque, Dessin et Modèle, Secret de fabrique) </w:t>
                            </w:r>
                          </w:p>
                          <w:p w14:paraId="766FFF01" w14:textId="77777777" w:rsidR="00F25FBD" w:rsidRDefault="00F25FBD" w:rsidP="00F25FBD">
                            <w:pPr>
                              <w:spacing w:after="0" w:line="240" w:lineRule="auto"/>
                              <w:rPr>
                                <w:sz w:val="20"/>
                                <w:szCs w:val="20"/>
                              </w:rPr>
                            </w:pPr>
                            <w:r>
                              <w:rPr>
                                <w:sz w:val="20"/>
                                <w:szCs w:val="20"/>
                              </w:rPr>
                              <w:t>–</w:t>
                            </w:r>
                            <w:r w:rsidRPr="000C0C14">
                              <w:rPr>
                                <w:sz w:val="20"/>
                                <w:szCs w:val="20"/>
                              </w:rPr>
                              <w:t xml:space="preserve"> PLA</w:t>
                            </w:r>
                          </w:p>
                          <w:p w14:paraId="4196C12D" w14:textId="77777777" w:rsidR="00F25FBD" w:rsidRPr="000C0C14" w:rsidRDefault="00F25FBD" w:rsidP="00F25FBD">
                            <w:pPr>
                              <w:spacing w:after="0" w:line="240" w:lineRule="auto"/>
                              <w:rPr>
                                <w:sz w:val="20"/>
                                <w:szCs w:val="20"/>
                              </w:rPr>
                            </w:pPr>
                            <w:r w:rsidRPr="000C0C14">
                              <w:rPr>
                                <w:sz w:val="20"/>
                                <w:szCs w:val="20"/>
                              </w:rPr>
                              <w:t>- Nom commercial</w:t>
                            </w:r>
                          </w:p>
                          <w:p w14:paraId="4F7D9FE8" w14:textId="77777777" w:rsidR="00F25FBD" w:rsidRPr="000C0C14" w:rsidRDefault="00F25FBD" w:rsidP="00F25FBD">
                            <w:pPr>
                              <w:spacing w:after="0" w:line="240" w:lineRule="auto"/>
                              <w:rPr>
                                <w:sz w:val="20"/>
                                <w:szCs w:val="20"/>
                              </w:rPr>
                            </w:pPr>
                            <w:r>
                              <w:rPr>
                                <w:sz w:val="20"/>
                                <w:szCs w:val="20"/>
                              </w:rPr>
                              <w:t xml:space="preserve">    </w:t>
                            </w:r>
                            <w:r w:rsidRPr="000C0C14">
                              <w:rPr>
                                <w:sz w:val="20"/>
                                <w:szCs w:val="20"/>
                              </w:rPr>
                              <w:t>- Enseigne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B349C" id="Zone de texte 7" o:spid="_x0000_s1028" type="#_x0000_t202" style="position:absolute;margin-left:68.3pt;margin-top:103.1pt;width:144.7pt;height:12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" filled="f" stroked="f" strokeweight=".5pt">
                <v:textbox>
                  <w:txbxContent>
                    <w:p w14:paraId="532BDD7E" w14:textId="77777777" w:rsidR="00F25FBD" w:rsidRPr="00D6431A" w:rsidRDefault="00F25FBD" w:rsidP="00F25FBD">
                      <w:pPr>
                        <w:jc w:val="center"/>
                      </w:pPr>
                      <w:r w:rsidRPr="00D6431A">
                        <w:t>1. Biens incorporels</w:t>
                      </w:r>
                    </w:p>
                    <w:p w14:paraId="54DD0CEE" w14:textId="77777777" w:rsidR="00F25FBD" w:rsidRDefault="00F25FBD" w:rsidP="00F25FBD">
                      <w:pPr>
                        <w:spacing w:after="0" w:line="240" w:lineRule="auto"/>
                        <w:rPr>
                          <w:sz w:val="20"/>
                          <w:szCs w:val="20"/>
                        </w:rPr>
                      </w:pPr>
                      <w:r w:rsidRPr="000C0C14">
                        <w:rPr>
                          <w:sz w:val="20"/>
                          <w:szCs w:val="20"/>
                        </w:rPr>
                        <w:t>- Droit au bail</w:t>
                      </w:r>
                    </w:p>
                    <w:p w14:paraId="3F45DE5A" w14:textId="77777777" w:rsidR="00F25FBD" w:rsidRDefault="00F25FBD" w:rsidP="00F25FBD">
                      <w:pPr>
                        <w:spacing w:after="0" w:line="240" w:lineRule="auto"/>
                        <w:rPr>
                          <w:sz w:val="20"/>
                          <w:szCs w:val="20"/>
                        </w:rPr>
                      </w:pPr>
                      <w:r w:rsidRPr="000C0C14">
                        <w:rPr>
                          <w:sz w:val="20"/>
                          <w:szCs w:val="20"/>
                        </w:rPr>
                        <w:t>- Propriétés industrielles</w:t>
                      </w:r>
                      <w:r>
                        <w:rPr>
                          <w:sz w:val="20"/>
                          <w:szCs w:val="20"/>
                        </w:rPr>
                        <w:t xml:space="preserve"> </w:t>
                      </w:r>
                      <w:r w:rsidRPr="000C0C14">
                        <w:rPr>
                          <w:sz w:val="20"/>
                          <w:szCs w:val="20"/>
                        </w:rPr>
                        <w:t xml:space="preserve">(Brevet, Marque, Dessin et Modèle, Secret de fabrique) </w:t>
                      </w:r>
                    </w:p>
                    <w:p w14:paraId="766FFF01" w14:textId="77777777" w:rsidR="00F25FBD" w:rsidRDefault="00F25FBD" w:rsidP="00F25FBD">
                      <w:pPr>
                        <w:spacing w:after="0" w:line="240" w:lineRule="auto"/>
                        <w:rPr>
                          <w:sz w:val="20"/>
                          <w:szCs w:val="20"/>
                        </w:rPr>
                      </w:pPr>
                      <w:r>
                        <w:rPr>
                          <w:sz w:val="20"/>
                          <w:szCs w:val="20"/>
                        </w:rPr>
                        <w:t>–</w:t>
                      </w:r>
                      <w:r w:rsidRPr="000C0C14">
                        <w:rPr>
                          <w:sz w:val="20"/>
                          <w:szCs w:val="20"/>
                        </w:rPr>
                        <w:t xml:space="preserve"> PLA</w:t>
                      </w:r>
                    </w:p>
                    <w:p w14:paraId="4196C12D" w14:textId="77777777" w:rsidR="00F25FBD" w:rsidRPr="000C0C14" w:rsidRDefault="00F25FBD" w:rsidP="00F25FBD">
                      <w:pPr>
                        <w:spacing w:after="0" w:line="240" w:lineRule="auto"/>
                        <w:rPr>
                          <w:sz w:val="20"/>
                          <w:szCs w:val="20"/>
                        </w:rPr>
                      </w:pPr>
                      <w:r w:rsidRPr="000C0C14">
                        <w:rPr>
                          <w:sz w:val="20"/>
                          <w:szCs w:val="20"/>
                        </w:rPr>
                        <w:t>- Nom commercial</w:t>
                      </w:r>
                    </w:p>
                    <w:p w14:paraId="4F7D9FE8" w14:textId="77777777" w:rsidR="00F25FBD" w:rsidRPr="000C0C14" w:rsidRDefault="00F25FBD" w:rsidP="00F25FBD">
                      <w:pPr>
                        <w:spacing w:after="0" w:line="240" w:lineRule="auto"/>
                        <w:rPr>
                          <w:sz w:val="20"/>
                          <w:szCs w:val="20"/>
                        </w:rPr>
                      </w:pPr>
                      <w:r>
                        <w:rPr>
                          <w:sz w:val="20"/>
                          <w:szCs w:val="20"/>
                        </w:rPr>
                        <w:t xml:space="preserve">    </w:t>
                      </w:r>
                      <w:r w:rsidRPr="000C0C14">
                        <w:rPr>
                          <w:sz w:val="20"/>
                          <w:szCs w:val="20"/>
                        </w:rPr>
                        <w:t>- Enseigne</w:t>
                      </w:r>
                    </w:p>
                  </w:txbxContent>
                </v:textbox>
              </v:shape>
            </w:pict>
          </mc:Fallback>
        </mc:AlternateContent>
      </w:r>
      <w:r w:rsidRPr="009359A5">
        <w:rPr>
          <w:rFonts w:ascii="Avenir Book" w:hAnsi="Avenir Book"/>
          <w:sz w:val="40"/>
          <w:szCs w:val="40"/>
        </w:rPr>
        <w:br w:type="page"/>
      </w:r>
    </w:p>
    <w:p w14:paraId="2CC6042F" w14:textId="77777777" w:rsidR="00F25FBD" w:rsidRPr="009359A5" w:rsidRDefault="00F25FBD" w:rsidP="00F25FBD">
      <w:pPr>
        <w:rPr>
          <w:rFonts w:ascii="Avenir Book" w:hAnsi="Avenir Book"/>
          <w:sz w:val="40"/>
          <w:szCs w:val="40"/>
        </w:rPr>
      </w:pPr>
    </w:p>
    <w:p w14:paraId="439B4907" w14:textId="77777777" w:rsidR="00F25FBD" w:rsidRPr="00DF0DA4" w:rsidRDefault="00F25FBD" w:rsidP="00F25FBD">
      <w:pPr>
        <w:spacing w:before="200" w:line="260" w:lineRule="atLeast"/>
        <w:jc w:val="both"/>
        <w:rPr>
          <w:rFonts w:ascii="Avenir Book" w:hAnsi="Avenir Book"/>
          <w:b/>
          <w:color w:val="000000"/>
          <w:sz w:val="28"/>
          <w:szCs w:val="28"/>
        </w:rPr>
      </w:pPr>
      <w:r w:rsidRPr="00DF0DA4">
        <w:rPr>
          <w:rFonts w:ascii="Avenir Book" w:hAnsi="Avenir Book"/>
          <w:b/>
          <w:color w:val="000000"/>
          <w:sz w:val="28"/>
          <w:szCs w:val="28"/>
        </w:rPr>
        <w:t xml:space="preserve">Éléments </w:t>
      </w:r>
    </w:p>
    <w:p w14:paraId="374D7619"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Le fonds de commerce peut être défini comme un ensemble organisé de biens corporels et incorporels que le titulaire met à disposition de son entreprise pour atteindre le but recherché dans son activité commerciale. Une partie de la doctrine le qualifie de bien instable du fait que la plupart de ses éléments peuvent être détachés du fonds et sont essentiellement périssables. Néanmoins, elle est unanime sur le fait que les éléments incorporels ont, au moins sur le plan purement pratique, une importance prédominante dans sa composition. Cette situation peut s'expliquer par deux séries de considérations. Tout d'abord, ces éléments, et plus particulièrement l'élément incorporel privilégié que constitue la clientèle, représentent fréquemment l'essentiel de la valeur d'un fonds de commerce. Ce dernier ne vaut qu'autant qu'il est exploité, c'est-à-dire dans la stricte mesure où il possède une clientèle importante et fidèle. Ensuite, dans certains types d'activités commerciales, le fonds est presque exclusivement composé d'éléments incorporels. Certains fonds de commerce ne comportent pas de marchandises et le matériel mis en œuvre peut être extrêmement réduit. Tel est le cas des fonds de courtiers, de commissionnaires ou encore des agences d'affaires ou des établissements d'investissement.</w:t>
      </w:r>
    </w:p>
    <w:p w14:paraId="31B86DC8" w14:textId="77777777" w:rsidR="00F25FBD" w:rsidRDefault="00F25FBD" w:rsidP="00F25FBD">
      <w:pPr>
        <w:spacing w:before="240" w:line="260" w:lineRule="atLeast"/>
        <w:jc w:val="both"/>
        <w:rPr>
          <w:rFonts w:ascii="Avenir Book" w:hAnsi="Avenir Book"/>
          <w:b/>
          <w:color w:val="000000"/>
          <w:sz w:val="28"/>
          <w:szCs w:val="28"/>
        </w:rPr>
      </w:pPr>
    </w:p>
    <w:p w14:paraId="0B585D30" w14:textId="77777777" w:rsidR="00F25FBD" w:rsidRPr="004E463E" w:rsidRDefault="00F25FBD" w:rsidP="00F25FBD">
      <w:pPr>
        <w:spacing w:before="240" w:line="260" w:lineRule="atLeast"/>
        <w:jc w:val="both"/>
        <w:rPr>
          <w:rFonts w:ascii="Avenir Book" w:hAnsi="Avenir Book"/>
          <w:b/>
          <w:color w:val="000000"/>
          <w:sz w:val="28"/>
          <w:szCs w:val="28"/>
        </w:rPr>
      </w:pPr>
      <w:r w:rsidRPr="004E463E">
        <w:rPr>
          <w:rFonts w:ascii="Avenir Book" w:hAnsi="Avenir Book"/>
          <w:b/>
          <w:color w:val="000000"/>
          <w:sz w:val="28"/>
          <w:szCs w:val="28"/>
        </w:rPr>
        <w:t xml:space="preserve">Énumération légale. Limites – </w:t>
      </w:r>
    </w:p>
    <w:p w14:paraId="57FBB182" w14:textId="77777777" w:rsidR="00F25FBD" w:rsidRDefault="00F25FBD" w:rsidP="00F25FBD">
      <w:pPr>
        <w:spacing w:before="240" w:line="260" w:lineRule="atLeast"/>
        <w:jc w:val="both"/>
        <w:rPr>
          <w:rFonts w:ascii="Avenir Book" w:hAnsi="Avenir Book"/>
          <w:color w:val="000000"/>
          <w:sz w:val="28"/>
          <w:szCs w:val="28"/>
        </w:rPr>
      </w:pPr>
      <w:r w:rsidRPr="00DF0DA4">
        <w:rPr>
          <w:rFonts w:ascii="Avenir Book" w:hAnsi="Avenir Book"/>
          <w:color w:val="000000"/>
          <w:sz w:val="28"/>
          <w:szCs w:val="28"/>
        </w:rPr>
        <w:t xml:space="preserve">L'article 1er de la loi du 17 mars 1909 (devenu </w:t>
      </w:r>
      <w:r w:rsidRPr="00DF0DA4">
        <w:rPr>
          <w:rFonts w:ascii="Avenir Book" w:hAnsi="Avenir Book"/>
          <w:i/>
          <w:color w:val="000000"/>
          <w:sz w:val="28"/>
          <w:szCs w:val="28"/>
        </w:rPr>
        <w:t>C. com., art. L. 141-5</w:t>
      </w:r>
      <w:r w:rsidRPr="00DF0DA4">
        <w:rPr>
          <w:rFonts w:ascii="Avenir Book" w:hAnsi="Avenir Book"/>
          <w:color w:val="000000"/>
          <w:sz w:val="28"/>
          <w:szCs w:val="28"/>
        </w:rPr>
        <w:t xml:space="preserve">) énumère, à l'alinéa 2, les éléments incorporels du fonds de commerce sur lesquels, à défaut de désignation précise, porte le privilège du vendeur du fonds. Il s'agit de </w:t>
      </w:r>
      <w:r w:rsidRPr="00DF0DA4">
        <w:rPr>
          <w:rFonts w:ascii="Avenir Book" w:hAnsi="Avenir Book"/>
          <w:i/>
          <w:color w:val="000000"/>
          <w:sz w:val="28"/>
          <w:szCs w:val="28"/>
        </w:rPr>
        <w:t>“l'enseigne et le nom commercial, le droit au bail, la clientèle et l'achalandage”</w:t>
      </w:r>
      <w:r w:rsidRPr="00DF0DA4">
        <w:rPr>
          <w:rFonts w:ascii="Avenir Book" w:hAnsi="Avenir Book"/>
          <w:color w:val="000000"/>
          <w:sz w:val="28"/>
          <w:szCs w:val="28"/>
        </w:rPr>
        <w:t xml:space="preserve">. </w:t>
      </w:r>
    </w:p>
    <w:p w14:paraId="6DD5B578" w14:textId="77777777" w:rsidR="00F25FBD" w:rsidRPr="00DF0DA4" w:rsidRDefault="00F25FBD" w:rsidP="00F25FBD">
      <w:pPr>
        <w:spacing w:before="240" w:line="260" w:lineRule="atLeast"/>
        <w:jc w:val="both"/>
        <w:rPr>
          <w:rFonts w:ascii="Avenir Book" w:hAnsi="Avenir Book"/>
          <w:b/>
          <w:color w:val="000000"/>
          <w:sz w:val="28"/>
          <w:szCs w:val="28"/>
        </w:rPr>
      </w:pPr>
      <w:r w:rsidRPr="00DF0DA4">
        <w:rPr>
          <w:rFonts w:ascii="Avenir Book" w:hAnsi="Avenir Book"/>
          <w:color w:val="000000"/>
          <w:sz w:val="28"/>
          <w:szCs w:val="28"/>
        </w:rPr>
        <w:t xml:space="preserve">Cette liste est complétée par les dispositions de l'article L. 142-2 du Code de commerce énumérant les éléments qui peuvent être grevés par le nantissement constitué sur le fonds. On ajoute ainsi </w:t>
      </w:r>
      <w:r w:rsidRPr="00DF0DA4">
        <w:rPr>
          <w:rFonts w:ascii="Avenir Book" w:hAnsi="Avenir Book"/>
          <w:i/>
          <w:color w:val="000000"/>
          <w:sz w:val="28"/>
          <w:szCs w:val="28"/>
        </w:rPr>
        <w:t xml:space="preserve">“les brevets d'invention, les licences, les marques de fabrique et de commerce et </w:t>
      </w:r>
      <w:r w:rsidRPr="00DF0DA4">
        <w:rPr>
          <w:rFonts w:ascii="Avenir Book" w:hAnsi="Avenir Book"/>
          <w:i/>
          <w:color w:val="000000"/>
          <w:sz w:val="28"/>
          <w:szCs w:val="28"/>
        </w:rPr>
        <w:lastRenderedPageBreak/>
        <w:t>généralement les droits de propriété industrielle, littéraire ou artistique qui y sont attachés”</w:t>
      </w:r>
      <w:r w:rsidRPr="00DF0DA4">
        <w:rPr>
          <w:rFonts w:ascii="Avenir Book" w:hAnsi="Avenir Book"/>
          <w:color w:val="000000"/>
          <w:sz w:val="28"/>
          <w:szCs w:val="28"/>
        </w:rPr>
        <w:t>. Toutefois, force est de constater que cette énumération légale ne doit pas être considérée comme limitative. La catégorie des éléments incorporels, déjà manifestement hétérogène, doit multiplier dans l'avenir son caractère diversifié jusqu'au disparate. Il existe déjà, à côté des éléments incorporels ainsi cités, des éléments nouveaux (</w:t>
      </w:r>
      <w:r w:rsidRPr="00DF0DA4">
        <w:rPr>
          <w:rFonts w:ascii="Avenir Book" w:hAnsi="Avenir Book"/>
          <w:i/>
          <w:color w:val="000000"/>
          <w:sz w:val="28"/>
          <w:szCs w:val="28"/>
        </w:rPr>
        <w:t>A. Jauffret, Les éléments nouveaux du fonds de commerce, Mél. Ripert, t. 2 : LGDJ 1950, p. 3</w:t>
      </w:r>
      <w:r w:rsidRPr="00DF0DA4">
        <w:rPr>
          <w:rFonts w:ascii="Avenir Book" w:hAnsi="Avenir Book"/>
          <w:color w:val="000000"/>
          <w:sz w:val="28"/>
          <w:szCs w:val="28"/>
        </w:rPr>
        <w:t>), tels par exemple les autorisations et licences administratives ou encore les logiciels et le nom de domaine.</w:t>
      </w:r>
    </w:p>
    <w:p w14:paraId="3A9FB65A" w14:textId="77777777" w:rsidR="00F25FBD" w:rsidRDefault="00F25FBD" w:rsidP="00F25FBD">
      <w:pPr>
        <w:rPr>
          <w:rFonts w:ascii="Avenir Book" w:hAnsi="Avenir Book"/>
          <w:b/>
          <w:color w:val="000000"/>
          <w:sz w:val="28"/>
          <w:szCs w:val="28"/>
        </w:rPr>
      </w:pPr>
    </w:p>
    <w:p w14:paraId="1C237AFB" w14:textId="77777777" w:rsidR="00F25FBD" w:rsidRPr="004E463E" w:rsidRDefault="00F25FBD" w:rsidP="00F25FBD">
      <w:pPr>
        <w:rPr>
          <w:rFonts w:ascii="Avenir Book" w:hAnsi="Avenir Book"/>
          <w:b/>
          <w:color w:val="000000"/>
          <w:sz w:val="28"/>
          <w:szCs w:val="28"/>
        </w:rPr>
      </w:pPr>
      <w:r w:rsidRPr="004E463E">
        <w:rPr>
          <w:rFonts w:ascii="Avenir Book" w:hAnsi="Avenir Book"/>
          <w:b/>
          <w:color w:val="000000"/>
          <w:sz w:val="28"/>
          <w:szCs w:val="28"/>
        </w:rPr>
        <w:t xml:space="preserve">Intérêt de la distinction – </w:t>
      </w:r>
    </w:p>
    <w:p w14:paraId="1831B252" w14:textId="77777777" w:rsidR="00F25FBD" w:rsidRDefault="00F25FBD" w:rsidP="00F25FBD">
      <w:pPr>
        <w:ind w:left="360"/>
        <w:jc w:val="both"/>
        <w:rPr>
          <w:rFonts w:ascii="Avenir Book" w:hAnsi="Avenir Book"/>
          <w:color w:val="000000"/>
          <w:sz w:val="28"/>
          <w:szCs w:val="28"/>
        </w:rPr>
      </w:pPr>
      <w:r w:rsidRPr="00DF0DA4">
        <w:rPr>
          <w:rFonts w:ascii="Avenir Book" w:hAnsi="Avenir Book"/>
          <w:color w:val="000000"/>
          <w:sz w:val="28"/>
          <w:szCs w:val="28"/>
        </w:rPr>
        <w:t>Outre l'importance économique des éléments incorporels dans la valeur du fonds, cette distinction a toujours présenté un intérêt pour le législateur. C'est ainsi qu'en matière de cession du fonds de commerce, l</w:t>
      </w:r>
      <w:r>
        <w:rPr>
          <w:rFonts w:ascii="Avenir Book" w:hAnsi="Avenir Book"/>
          <w:color w:val="000000"/>
          <w:sz w:val="28"/>
          <w:szCs w:val="28"/>
        </w:rPr>
        <w:t>’article</w:t>
      </w:r>
      <w:r w:rsidRPr="00DF0DA4">
        <w:rPr>
          <w:rFonts w:ascii="Avenir Book" w:hAnsi="Avenir Book"/>
          <w:color w:val="000000"/>
          <w:sz w:val="28"/>
          <w:szCs w:val="28"/>
        </w:rPr>
        <w:t xml:space="preserve"> L. 141-5 du Code de commerce dispose que des prix distincts doivent être établis pour les éléments incorporels, le matériel et les marchandises. </w:t>
      </w:r>
    </w:p>
    <w:p w14:paraId="4592C40A" w14:textId="77777777" w:rsidR="00F25FBD" w:rsidRDefault="00F25FBD" w:rsidP="00F25FBD">
      <w:pPr>
        <w:ind w:left="360"/>
        <w:jc w:val="both"/>
        <w:rPr>
          <w:rFonts w:ascii="Avenir Book" w:hAnsi="Avenir Book"/>
          <w:color w:val="000000"/>
          <w:sz w:val="28"/>
          <w:szCs w:val="28"/>
        </w:rPr>
      </w:pPr>
      <w:r>
        <w:rPr>
          <w:rFonts w:ascii="Avenir Book" w:hAnsi="Avenir Book"/>
          <w:color w:val="000000"/>
          <w:sz w:val="28"/>
          <w:szCs w:val="28"/>
        </w:rPr>
        <w:t>L. 141-5</w:t>
      </w:r>
    </w:p>
    <w:p w14:paraId="2A777BB7" w14:textId="77777777" w:rsidR="00F25FBD" w:rsidRDefault="00F25FBD" w:rsidP="00F25FBD">
      <w:pPr>
        <w:pStyle w:val="NormalWeb"/>
        <w:shd w:val="clear" w:color="auto" w:fill="FFFFFF"/>
        <w:spacing w:before="0" w:beforeAutospacing="0" w:after="240" w:afterAutospacing="0"/>
        <w:jc w:val="both"/>
        <w:rPr>
          <w:rFonts w:ascii="Arial" w:hAnsi="Arial" w:cs="Arial"/>
          <w:color w:val="000000"/>
          <w:sz w:val="21"/>
          <w:szCs w:val="21"/>
        </w:rPr>
      </w:pPr>
      <w:r>
        <w:rPr>
          <w:rFonts w:ascii="Avenir Book" w:hAnsi="Avenir Book"/>
          <w:color w:val="000000"/>
          <w:sz w:val="28"/>
          <w:szCs w:val="28"/>
        </w:rPr>
        <w:t>« </w:t>
      </w:r>
      <w:r>
        <w:rPr>
          <w:rFonts w:ascii="Arial" w:hAnsi="Arial" w:cs="Arial"/>
          <w:color w:val="000000"/>
          <w:sz w:val="21"/>
          <w:szCs w:val="21"/>
        </w:rPr>
        <w:t>Le privilège du vendeur d'un fonds de commerce n'a lieu que si la vente a été constatée par un acte authentique ou sous seing privé, dûment enregistré.</w:t>
      </w:r>
    </w:p>
    <w:p w14:paraId="44D1EB47" w14:textId="77777777" w:rsidR="00F25FBD" w:rsidRPr="004F6477" w:rsidRDefault="00F25FBD" w:rsidP="00F25FBD">
      <w:pPr>
        <w:pStyle w:val="NormalWeb"/>
        <w:shd w:val="clear" w:color="auto" w:fill="FFFFFF"/>
        <w:spacing w:before="0" w:beforeAutospacing="0" w:after="240" w:afterAutospacing="0"/>
        <w:jc w:val="both"/>
        <w:rPr>
          <w:rFonts w:ascii="Arial" w:hAnsi="Arial" w:cs="Arial"/>
          <w:b/>
          <w:bCs/>
          <w:color w:val="000000"/>
          <w:sz w:val="21"/>
          <w:szCs w:val="21"/>
        </w:rPr>
      </w:pPr>
      <w:r>
        <w:rPr>
          <w:rFonts w:ascii="Arial" w:hAnsi="Arial" w:cs="Arial"/>
          <w:color w:val="000000"/>
          <w:sz w:val="21"/>
          <w:szCs w:val="21"/>
        </w:rPr>
        <w:t xml:space="preserve">Il ne porte que sur les éléments du fonds énumérés dans la vente et dans l'inscription, et à défaut de désignation précise, que </w:t>
      </w:r>
      <w:r w:rsidRPr="004F6477">
        <w:rPr>
          <w:rFonts w:ascii="Arial" w:hAnsi="Arial" w:cs="Arial"/>
          <w:b/>
          <w:bCs/>
          <w:color w:val="000000"/>
          <w:sz w:val="21"/>
          <w:szCs w:val="21"/>
        </w:rPr>
        <w:t>sur l'enseigne et le nom commercial, le droit au bail, la clientèle et l'achalandage.</w:t>
      </w:r>
    </w:p>
    <w:p w14:paraId="443BEDCA" w14:textId="77777777" w:rsidR="00F25FBD" w:rsidRDefault="00F25FBD" w:rsidP="00F25FBD">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Des prix distincts sont établis pour les éléments incorporels du fonds, le matériel et les marchandises.</w:t>
      </w:r>
    </w:p>
    <w:p w14:paraId="4A1E46E8" w14:textId="77777777" w:rsidR="00F25FBD" w:rsidRDefault="00F25FBD" w:rsidP="00F25FBD">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Le privilège du vendeur qui garantit chacun de ces prix, ou ce qui en reste dû, s'exerce distinctement sur les prix respectifs de la revente afférents aux marchandises, au matériel et aux éléments incorporels du fonds.</w:t>
      </w:r>
    </w:p>
    <w:p w14:paraId="06931B09" w14:textId="77777777" w:rsidR="00F25FBD" w:rsidRDefault="00F25FBD" w:rsidP="00F25FBD">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Nonobstant toute convention contraire, les paiements partiels autres que les paiements comptants s'imputent d'abord sur le prix des marchandises, ensuite sur le prix du matériel.</w:t>
      </w:r>
    </w:p>
    <w:p w14:paraId="5480D932" w14:textId="77777777" w:rsidR="00F25FBD" w:rsidRDefault="00F25FBD" w:rsidP="00F25FBD">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Il y a lieu à ventilation du prix de revente mis en distribution, s'il s'applique à un ou plusieurs éléments non compris dans la première vente ».</w:t>
      </w:r>
    </w:p>
    <w:p w14:paraId="6E194474" w14:textId="77777777" w:rsidR="00F25FBD" w:rsidRDefault="00F25FBD" w:rsidP="00F25FBD">
      <w:pPr>
        <w:ind w:left="360"/>
        <w:jc w:val="both"/>
        <w:rPr>
          <w:rFonts w:ascii="Avenir Book" w:hAnsi="Avenir Book"/>
          <w:color w:val="000000"/>
          <w:sz w:val="28"/>
          <w:szCs w:val="28"/>
        </w:rPr>
      </w:pPr>
    </w:p>
    <w:p w14:paraId="5A64088E" w14:textId="77777777" w:rsidR="00F25FBD" w:rsidRDefault="00F25FBD" w:rsidP="00F25FBD">
      <w:pPr>
        <w:ind w:left="360"/>
        <w:jc w:val="both"/>
        <w:rPr>
          <w:rFonts w:ascii="PT Sans" w:hAnsi="PT Sans"/>
          <w:i/>
          <w:iCs/>
          <w:color w:val="1B1B1B"/>
          <w:sz w:val="20"/>
          <w:szCs w:val="20"/>
          <w:shd w:val="clear" w:color="auto" w:fill="FFFFFF"/>
        </w:rPr>
      </w:pPr>
      <w:r>
        <w:rPr>
          <w:rFonts w:ascii="PT Sans" w:hAnsi="PT Sans"/>
          <w:b/>
          <w:bCs/>
          <w:color w:val="FF0000"/>
          <w:shd w:val="clear" w:color="auto" w:fill="FFFFFF"/>
        </w:rPr>
        <w:lastRenderedPageBreak/>
        <w:t>Art. L. 141-6</w:t>
      </w:r>
      <w:r>
        <w:rPr>
          <w:rFonts w:ascii="PT Sans" w:hAnsi="PT Sans"/>
          <w:color w:val="1B1B1B"/>
          <w:sz w:val="18"/>
          <w:szCs w:val="18"/>
          <w:shd w:val="clear" w:color="auto" w:fill="FFFFFF"/>
        </w:rPr>
        <w:t> </w:t>
      </w:r>
      <w:r>
        <w:rPr>
          <w:rFonts w:ascii="PT Sans" w:hAnsi="PT Sans"/>
          <w:color w:val="1B1B1B"/>
          <w:sz w:val="18"/>
          <w:szCs w:val="18"/>
          <w:shd w:val="clear" w:color="auto" w:fill="FFFFFF"/>
        </w:rPr>
        <w:t xml:space="preserve">  (</w:t>
      </w:r>
      <w:r>
        <w:rPr>
          <w:rFonts w:ascii="PT Sans" w:hAnsi="PT Sans"/>
          <w:i/>
          <w:iCs/>
          <w:color w:val="1B1B1B"/>
          <w:sz w:val="20"/>
          <w:szCs w:val="20"/>
          <w:shd w:val="clear" w:color="auto" w:fill="FFFFFF"/>
        </w:rPr>
        <w:t>Ord. n</w:t>
      </w:r>
      <w:r>
        <w:rPr>
          <w:rFonts w:ascii="PT Sans" w:hAnsi="PT Sans"/>
          <w:i/>
          <w:iCs/>
          <w:color w:val="1B1B1B"/>
          <w:sz w:val="20"/>
          <w:szCs w:val="20"/>
          <w:shd w:val="clear" w:color="auto" w:fill="FFFFFF"/>
          <w:vertAlign w:val="superscript"/>
        </w:rPr>
        <w:t>o</w:t>
      </w:r>
      <w:r>
        <w:rPr>
          <w:rFonts w:ascii="PT Sans" w:hAnsi="PT Sans"/>
          <w:i/>
          <w:iCs/>
          <w:color w:val="1B1B1B"/>
          <w:sz w:val="20"/>
          <w:szCs w:val="20"/>
          <w:shd w:val="clear" w:color="auto" w:fill="FFFFFF"/>
        </w:rPr>
        <w:t> 2021-1192 du 15 sept. 2021, art. 27, en vigueur à une date qui sera fixée par décret et qui ne pourra être postérieure au 1</w:t>
      </w:r>
      <w:r>
        <w:rPr>
          <w:rFonts w:ascii="PT Sans" w:hAnsi="PT Sans"/>
          <w:i/>
          <w:iCs/>
          <w:color w:val="1B1B1B"/>
          <w:sz w:val="20"/>
          <w:szCs w:val="20"/>
          <w:shd w:val="clear" w:color="auto" w:fill="FFFFFF"/>
          <w:vertAlign w:val="superscript"/>
        </w:rPr>
        <w:t>er</w:t>
      </w:r>
      <w:r>
        <w:rPr>
          <w:rFonts w:ascii="PT Sans" w:hAnsi="PT Sans"/>
          <w:i/>
          <w:iCs/>
          <w:color w:val="1B1B1B"/>
          <w:sz w:val="20"/>
          <w:szCs w:val="20"/>
          <w:shd w:val="clear" w:color="auto" w:fill="FFFFFF"/>
        </w:rPr>
        <w:t> janv. 2023)  </w:t>
      </w:r>
    </w:p>
    <w:p w14:paraId="4AA91783" w14:textId="77777777" w:rsidR="00F25FBD" w:rsidRDefault="00F25FBD" w:rsidP="00F25FBD">
      <w:pPr>
        <w:ind w:left="360"/>
        <w:jc w:val="both"/>
        <w:rPr>
          <w:rFonts w:ascii="Avenir Book" w:hAnsi="Avenir Book"/>
          <w:color w:val="000000"/>
          <w:sz w:val="28"/>
          <w:szCs w:val="28"/>
        </w:rPr>
      </w:pPr>
      <w:r>
        <w:rPr>
          <w:rFonts w:ascii="PT Sans" w:hAnsi="PT Sans"/>
          <w:color w:val="1B1B1B"/>
          <w:sz w:val="20"/>
          <w:szCs w:val="20"/>
          <w:shd w:val="clear" w:color="auto" w:fill="FFFFFF"/>
        </w:rPr>
        <w:t>« Le privilège du vendeur est opposable aux tiers par la publicité qui en est faite par inscription dans un registre tenu au greffe du tribunal de commerce compétent, selon des modalités déterminées par décret en Conseil d'État. Lorsque cette inscription est prise dans les trente jours suivant la date de l'acte de vente, elle prime toute inscription prise dans le même délai du chef de l'acquéreur ; elle est opposable aux créanciers de l'acquéreur en sauvegarde, en redressement ou en liquidation judiciaire, ainsi qu'à sa succession acceptée à concurrence de l'actif net dans le même délai. »</w:t>
      </w:r>
    </w:p>
    <w:p w14:paraId="53F7D3F5" w14:textId="77777777" w:rsidR="00F25FBD" w:rsidRDefault="00F25FBD" w:rsidP="00F25FBD">
      <w:pPr>
        <w:ind w:left="360"/>
        <w:jc w:val="both"/>
        <w:rPr>
          <w:rFonts w:ascii="Avenir Book" w:hAnsi="Avenir Book"/>
          <w:color w:val="000000"/>
          <w:sz w:val="28"/>
          <w:szCs w:val="28"/>
        </w:rPr>
      </w:pPr>
      <w:r w:rsidRPr="00DF0DA4">
        <w:rPr>
          <w:rFonts w:ascii="Avenir Book" w:hAnsi="Avenir Book"/>
          <w:color w:val="000000"/>
          <w:sz w:val="28"/>
          <w:szCs w:val="28"/>
        </w:rPr>
        <w:t xml:space="preserve">Le privilège du vendeur </w:t>
      </w:r>
      <w:r w:rsidRPr="00DF0DA4">
        <w:rPr>
          <w:rFonts w:ascii="Avenir Book" w:hAnsi="Avenir Book"/>
          <w:i/>
          <w:color w:val="000000"/>
          <w:sz w:val="28"/>
          <w:szCs w:val="28"/>
        </w:rPr>
        <w:t>“s'exerce distinctement sur les prix respectifs de la revente afférents aux marchandises, au matériel et aux éléments incorporels du fonds”</w:t>
      </w:r>
      <w:r w:rsidRPr="00DF0DA4">
        <w:rPr>
          <w:rFonts w:ascii="Avenir Book" w:hAnsi="Avenir Book"/>
          <w:color w:val="000000"/>
          <w:sz w:val="28"/>
          <w:szCs w:val="28"/>
        </w:rPr>
        <w:t xml:space="preserve"> (</w:t>
      </w:r>
      <w:r w:rsidRPr="00DF0DA4">
        <w:rPr>
          <w:rFonts w:ascii="Avenir Book" w:hAnsi="Avenir Book"/>
          <w:i/>
          <w:color w:val="000000"/>
          <w:sz w:val="28"/>
          <w:szCs w:val="28"/>
        </w:rPr>
        <w:t>C. com., art. L. 141-5, al. 4</w:t>
      </w:r>
      <w:r w:rsidRPr="00DF0DA4">
        <w:rPr>
          <w:rFonts w:ascii="Avenir Book" w:hAnsi="Avenir Book"/>
          <w:color w:val="000000"/>
          <w:sz w:val="28"/>
          <w:szCs w:val="28"/>
        </w:rPr>
        <w:t xml:space="preserve">). </w:t>
      </w:r>
    </w:p>
    <w:p w14:paraId="658B2FE6" w14:textId="77777777" w:rsidR="00F25FBD" w:rsidRDefault="00F25FBD" w:rsidP="00F25FBD">
      <w:pPr>
        <w:ind w:left="360"/>
        <w:jc w:val="both"/>
        <w:rPr>
          <w:rFonts w:ascii="Avenir Book" w:hAnsi="Avenir Book"/>
          <w:color w:val="000000"/>
          <w:sz w:val="28"/>
          <w:szCs w:val="28"/>
        </w:rPr>
      </w:pPr>
      <w:r>
        <w:rPr>
          <w:rFonts w:ascii="Avenir Book" w:hAnsi="Avenir Book"/>
          <w:color w:val="000000"/>
          <w:sz w:val="28"/>
          <w:szCs w:val="28"/>
        </w:rPr>
        <w:t xml:space="preserve">÷÷ </w:t>
      </w:r>
      <w:r w:rsidRPr="00DF0DA4">
        <w:rPr>
          <w:rFonts w:ascii="Avenir Book" w:hAnsi="Avenir Book"/>
          <w:color w:val="000000"/>
          <w:sz w:val="28"/>
          <w:szCs w:val="28"/>
        </w:rPr>
        <w:t>En ce qui concerne la garantie pouvant grever le fonds de commerce, à défaut de désignation expresse, seuls les éléments incorporels sont susceptibles d'être compris dans le nantissement (</w:t>
      </w:r>
      <w:r w:rsidRPr="00DF0DA4">
        <w:rPr>
          <w:rFonts w:ascii="Avenir Book" w:hAnsi="Avenir Book"/>
          <w:i/>
          <w:color w:val="000000"/>
          <w:sz w:val="28"/>
          <w:szCs w:val="28"/>
        </w:rPr>
        <w:t>C. com., art. L. 142-2, al. 3</w:t>
      </w:r>
      <w:r w:rsidRPr="00DF0DA4">
        <w:rPr>
          <w:rFonts w:ascii="Avenir Book" w:hAnsi="Avenir Book"/>
          <w:color w:val="000000"/>
          <w:sz w:val="28"/>
          <w:szCs w:val="28"/>
        </w:rPr>
        <w:t>).</w:t>
      </w:r>
    </w:p>
    <w:p w14:paraId="27B978DA" w14:textId="77777777" w:rsidR="00F25FBD" w:rsidRPr="00E34064" w:rsidRDefault="00F25FBD" w:rsidP="00F25FBD">
      <w:pPr>
        <w:spacing w:after="0" w:line="240" w:lineRule="auto"/>
        <w:jc w:val="both"/>
        <w:rPr>
          <w:rFonts w:ascii="Times New Roman" w:eastAsia="Times New Roman" w:hAnsi="Times New Roman" w:cs="Times New Roman"/>
          <w:kern w:val="0"/>
          <w:lang w:eastAsia="fr-FR"/>
          <w14:ligatures w14:val="none"/>
        </w:rPr>
      </w:pPr>
      <w:r w:rsidRPr="00E34064">
        <w:rPr>
          <w:rFonts w:ascii="PT Sans" w:eastAsia="Times New Roman" w:hAnsi="PT Sans" w:cs="Times New Roman"/>
          <w:b/>
          <w:bCs/>
          <w:color w:val="FF0000"/>
          <w:kern w:val="0"/>
          <w:shd w:val="clear" w:color="auto" w:fill="FFFFFF"/>
          <w:lang w:eastAsia="fr-FR"/>
          <w14:ligatures w14:val="none"/>
        </w:rPr>
        <w:t>Art. L. 142-2</w:t>
      </w:r>
      <w:r w:rsidRPr="00E34064">
        <w:rPr>
          <w:rFonts w:ascii="PT Sans" w:eastAsia="Times New Roman" w:hAnsi="PT Sans" w:cs="Times New Roman"/>
          <w:color w:val="1B1B1B"/>
          <w:kern w:val="0"/>
          <w:sz w:val="18"/>
          <w:szCs w:val="18"/>
          <w:shd w:val="clear" w:color="auto" w:fill="FFFFFF"/>
          <w:lang w:eastAsia="fr-FR"/>
          <w14:ligatures w14:val="none"/>
        </w:rPr>
        <w:t> </w:t>
      </w:r>
      <w:r w:rsidRPr="00E34064">
        <w:rPr>
          <w:rFonts w:ascii="PT Sans" w:eastAsia="Times New Roman" w:hAnsi="PT Sans" w:cs="Times New Roman"/>
          <w:color w:val="1B1B1B"/>
          <w:kern w:val="0"/>
          <w:sz w:val="18"/>
          <w:szCs w:val="18"/>
          <w:shd w:val="clear" w:color="auto" w:fill="FFFFFF"/>
          <w:lang w:eastAsia="fr-FR"/>
          <w14:ligatures w14:val="none"/>
        </w:rPr>
        <w:t>  </w:t>
      </w:r>
      <w:r w:rsidRPr="00E34064">
        <w:rPr>
          <w:rFonts w:ascii="PT Sans" w:eastAsia="Times New Roman" w:hAnsi="PT Sans" w:cs="Times New Roman"/>
          <w:color w:val="1B1B1B"/>
          <w:kern w:val="0"/>
          <w:sz w:val="20"/>
          <w:szCs w:val="20"/>
          <w:shd w:val="clear" w:color="auto" w:fill="FFFFFF"/>
          <w:lang w:eastAsia="fr-FR"/>
          <w14:ligatures w14:val="none"/>
        </w:rPr>
        <w:t>Sont seuls susceptibles d'être compris dans le nantissement soumis aux dispositions du présent chapitre comme faisant partie d'un fonds de commerce</w:t>
      </w:r>
      <w:r>
        <w:rPr>
          <w:rFonts w:ascii="PT Sans" w:eastAsia="Times New Roman" w:hAnsi="PT Sans" w:cs="Times New Roman"/>
          <w:color w:val="1B1B1B"/>
          <w:kern w:val="0"/>
          <w:sz w:val="20"/>
          <w:szCs w:val="20"/>
          <w:shd w:val="clear" w:color="auto" w:fill="FFFFFF"/>
          <w:lang w:eastAsia="fr-FR"/>
          <w14:ligatures w14:val="none"/>
        </w:rPr>
        <w:t xml:space="preserve"> </w:t>
      </w:r>
      <w:r w:rsidRPr="00E34064">
        <w:rPr>
          <w:rFonts w:ascii="PT Sans" w:eastAsia="Times New Roman" w:hAnsi="PT Sans" w:cs="Times New Roman"/>
          <w:color w:val="1B1B1B"/>
          <w:kern w:val="0"/>
          <w:sz w:val="20"/>
          <w:szCs w:val="20"/>
          <w:shd w:val="clear" w:color="auto" w:fill="FFFFFF"/>
          <w:lang w:eastAsia="fr-FR"/>
          <w14:ligatures w14:val="none"/>
        </w:rPr>
        <w:t>: l'enseigne et le nom commercial, le droit au bail, la clientèle et l'achalandage, le mobilier commercial, le matériel ou l'outillage servant à l'exploitation du fonds, les brevets d'invention, les licences, les marques, les dessins et modèles industriels, et généralement les droits de propriété intellectuelle qui y sont attachés. </w:t>
      </w:r>
      <w:r w:rsidRPr="00E34064">
        <w:rPr>
          <w:rFonts w:ascii="PT Sans" w:eastAsia="Times New Roman" w:hAnsi="PT Sans" w:cs="Times New Roman"/>
          <w:i/>
          <w:iCs/>
          <w:color w:val="1B1B1B"/>
          <w:kern w:val="0"/>
          <w:sz w:val="18"/>
          <w:szCs w:val="18"/>
          <w:shd w:val="clear" w:color="auto" w:fill="FFFFFF"/>
          <w:lang w:eastAsia="fr-FR"/>
          <w14:ligatures w14:val="none"/>
        </w:rPr>
        <w:t>— Pour le fonds artisanal, V. C. artisanat, art. L. 133-1, al. 2, App., v</w:t>
      </w:r>
      <w:r w:rsidRPr="00E34064">
        <w:rPr>
          <w:rFonts w:ascii="PT Sans" w:eastAsia="Times New Roman" w:hAnsi="PT Sans" w:cs="Times New Roman"/>
          <w:i/>
          <w:iCs/>
          <w:color w:val="1B1B1B"/>
          <w:kern w:val="0"/>
          <w:sz w:val="18"/>
          <w:szCs w:val="18"/>
          <w:shd w:val="clear" w:color="auto" w:fill="FFFFFF"/>
          <w:vertAlign w:val="superscript"/>
          <w:lang w:eastAsia="fr-FR"/>
          <w14:ligatures w14:val="none"/>
        </w:rPr>
        <w:t>o</w:t>
      </w:r>
      <w:r w:rsidRPr="00E34064">
        <w:rPr>
          <w:rFonts w:ascii="PT Sans" w:eastAsia="Times New Roman" w:hAnsi="PT Sans" w:cs="Times New Roman"/>
          <w:i/>
          <w:iCs/>
          <w:color w:val="1B1B1B"/>
          <w:kern w:val="0"/>
          <w:sz w:val="18"/>
          <w:szCs w:val="18"/>
          <w:shd w:val="clear" w:color="auto" w:fill="FFFFFF"/>
          <w:lang w:eastAsia="fr-FR"/>
          <w14:ligatures w14:val="none"/>
        </w:rPr>
        <w:t> Artisans.</w:t>
      </w:r>
    </w:p>
    <w:p w14:paraId="115E050F" w14:textId="77777777" w:rsidR="00F25FBD" w:rsidRPr="00E34064" w:rsidRDefault="00F25FBD" w:rsidP="00F25FBD">
      <w:pPr>
        <w:shd w:val="clear" w:color="auto" w:fill="FFFFFF"/>
        <w:spacing w:after="0" w:line="240" w:lineRule="auto"/>
        <w:jc w:val="both"/>
        <w:rPr>
          <w:rFonts w:ascii="PT Sans" w:eastAsia="Times New Roman" w:hAnsi="PT Sans" w:cs="Times New Roman"/>
          <w:color w:val="1B1B1B"/>
          <w:kern w:val="0"/>
          <w:sz w:val="18"/>
          <w:szCs w:val="18"/>
          <w:lang w:eastAsia="fr-FR"/>
          <w14:ligatures w14:val="none"/>
        </w:rPr>
      </w:pPr>
      <w:r w:rsidRPr="00E34064">
        <w:rPr>
          <w:rFonts w:ascii="PT Sans" w:eastAsia="Times New Roman" w:hAnsi="PT Sans" w:cs="Times New Roman"/>
          <w:color w:val="1B1B1B"/>
          <w:kern w:val="0"/>
          <w:sz w:val="18"/>
          <w:szCs w:val="18"/>
          <w:lang w:eastAsia="fr-FR"/>
          <w14:ligatures w14:val="none"/>
        </w:rPr>
        <w:t> </w:t>
      </w:r>
      <w:r w:rsidRPr="00E34064">
        <w:rPr>
          <w:rFonts w:ascii="PT Sans" w:eastAsia="Times New Roman" w:hAnsi="PT Sans" w:cs="Times New Roman"/>
          <w:color w:val="1B1B1B"/>
          <w:kern w:val="0"/>
          <w:sz w:val="20"/>
          <w:szCs w:val="20"/>
          <w:lang w:eastAsia="fr-FR"/>
          <w14:ligatures w14:val="none"/>
        </w:rPr>
        <w:t>Le certificat d'addition postérieur au nantissement qui comprend le brevet auquel il s'applique suit le sort de ce brevet et fait partie, comme lui, du </w:t>
      </w:r>
      <w:r w:rsidRPr="00E34064">
        <w:rPr>
          <w:rFonts w:ascii="PT Sans" w:eastAsia="Times New Roman" w:hAnsi="PT Sans" w:cs="Times New Roman"/>
          <w:i/>
          <w:iCs/>
          <w:color w:val="1B1B1B"/>
          <w:kern w:val="0"/>
          <w:sz w:val="20"/>
          <w:szCs w:val="20"/>
          <w:lang w:eastAsia="fr-FR"/>
          <w14:ligatures w14:val="none"/>
        </w:rPr>
        <w:t>(Ord. n</w:t>
      </w:r>
      <w:r w:rsidRPr="00E34064">
        <w:rPr>
          <w:rFonts w:ascii="PT Sans" w:eastAsia="Times New Roman" w:hAnsi="PT Sans" w:cs="Times New Roman"/>
          <w:i/>
          <w:iCs/>
          <w:color w:val="1B1B1B"/>
          <w:kern w:val="0"/>
          <w:sz w:val="20"/>
          <w:szCs w:val="20"/>
          <w:vertAlign w:val="superscript"/>
          <w:lang w:eastAsia="fr-FR"/>
          <w14:ligatures w14:val="none"/>
        </w:rPr>
        <w:t>o</w:t>
      </w:r>
      <w:r w:rsidRPr="00E34064">
        <w:rPr>
          <w:rFonts w:ascii="PT Sans" w:eastAsia="Times New Roman" w:hAnsi="PT Sans" w:cs="Times New Roman"/>
          <w:i/>
          <w:iCs/>
          <w:color w:val="1B1B1B"/>
          <w:kern w:val="0"/>
          <w:sz w:val="20"/>
          <w:szCs w:val="20"/>
          <w:lang w:eastAsia="fr-FR"/>
          <w14:ligatures w14:val="none"/>
        </w:rPr>
        <w:t> 2021-1192 du 15 sept. 2021, art. 27, en vigueur à une date qui sera fixée par décret et qui ne pourra être postérieure au 1</w:t>
      </w:r>
      <w:r w:rsidRPr="00E34064">
        <w:rPr>
          <w:rFonts w:ascii="PT Sans" w:eastAsia="Times New Roman" w:hAnsi="PT Sans" w:cs="Times New Roman"/>
          <w:i/>
          <w:iCs/>
          <w:color w:val="1B1B1B"/>
          <w:kern w:val="0"/>
          <w:sz w:val="20"/>
          <w:szCs w:val="20"/>
          <w:vertAlign w:val="superscript"/>
          <w:lang w:eastAsia="fr-FR"/>
          <w14:ligatures w14:val="none"/>
        </w:rPr>
        <w:t>er</w:t>
      </w:r>
      <w:r w:rsidRPr="00E34064">
        <w:rPr>
          <w:rFonts w:ascii="PT Sans" w:eastAsia="Times New Roman" w:hAnsi="PT Sans" w:cs="Times New Roman"/>
          <w:i/>
          <w:iCs/>
          <w:color w:val="1B1B1B"/>
          <w:kern w:val="0"/>
          <w:sz w:val="20"/>
          <w:szCs w:val="20"/>
          <w:lang w:eastAsia="fr-FR"/>
          <w14:ligatures w14:val="none"/>
        </w:rPr>
        <w:t> janv. 2023) </w:t>
      </w:r>
      <w:r w:rsidRPr="00E34064">
        <w:rPr>
          <w:rFonts w:ascii="PT Sans" w:eastAsia="Times New Roman" w:hAnsi="PT Sans" w:cs="Times New Roman"/>
          <w:color w:val="1B1B1B"/>
          <w:kern w:val="0"/>
          <w:sz w:val="20"/>
          <w:szCs w:val="20"/>
          <w:lang w:eastAsia="fr-FR"/>
          <w14:ligatures w14:val="none"/>
        </w:rPr>
        <w:t>«</w:t>
      </w:r>
      <w:r>
        <w:rPr>
          <w:rFonts w:ascii="PT Sans" w:eastAsia="Times New Roman" w:hAnsi="PT Sans" w:cs="Times New Roman"/>
          <w:color w:val="1B1B1B"/>
          <w:kern w:val="0"/>
          <w:sz w:val="20"/>
          <w:szCs w:val="20"/>
          <w:lang w:eastAsia="fr-FR"/>
          <w14:ligatures w14:val="none"/>
        </w:rPr>
        <w:t xml:space="preserve"> </w:t>
      </w:r>
      <w:r w:rsidRPr="00E34064">
        <w:rPr>
          <w:rFonts w:ascii="PT Sans" w:eastAsia="Times New Roman" w:hAnsi="PT Sans" w:cs="Times New Roman"/>
          <w:color w:val="1B1B1B"/>
          <w:kern w:val="0"/>
          <w:sz w:val="20"/>
          <w:szCs w:val="20"/>
          <w:lang w:eastAsia="fr-FR"/>
          <w14:ligatures w14:val="none"/>
        </w:rPr>
        <w:t>nantissement </w:t>
      </w:r>
      <w:r w:rsidRPr="00E34064">
        <w:rPr>
          <w:rFonts w:ascii="PT Sans" w:eastAsia="Times New Roman" w:hAnsi="PT Sans" w:cs="Times New Roman"/>
          <w:i/>
          <w:iCs/>
          <w:color w:val="1B1B1B"/>
          <w:kern w:val="0"/>
          <w:sz w:val="20"/>
          <w:szCs w:val="20"/>
          <w:lang w:eastAsia="fr-FR"/>
          <w14:ligatures w14:val="none"/>
        </w:rPr>
        <w:t>[ancienne rédaction : gage]</w:t>
      </w:r>
      <w:r w:rsidRPr="00E34064">
        <w:rPr>
          <w:rFonts w:ascii="PT Sans" w:eastAsia="Times New Roman" w:hAnsi="PT Sans" w:cs="Times New Roman"/>
          <w:color w:val="1B1B1B"/>
          <w:kern w:val="0"/>
          <w:sz w:val="20"/>
          <w:szCs w:val="20"/>
          <w:lang w:eastAsia="fr-FR"/>
          <w14:ligatures w14:val="none"/>
        </w:rPr>
        <w:t xml:space="preserve"> » constitué.</w:t>
      </w:r>
    </w:p>
    <w:p w14:paraId="5EF4DD53" w14:textId="77777777" w:rsidR="00F25FBD" w:rsidRPr="00E34064" w:rsidRDefault="00F25FBD" w:rsidP="00F25FBD">
      <w:pPr>
        <w:shd w:val="clear" w:color="auto" w:fill="FFFFFF"/>
        <w:spacing w:after="0" w:line="240" w:lineRule="auto"/>
        <w:jc w:val="both"/>
        <w:rPr>
          <w:rFonts w:ascii="PT Sans" w:eastAsia="Times New Roman" w:hAnsi="PT Sans" w:cs="Times New Roman"/>
          <w:color w:val="1B1B1B"/>
          <w:kern w:val="0"/>
          <w:sz w:val="18"/>
          <w:szCs w:val="18"/>
          <w:lang w:eastAsia="fr-FR"/>
          <w14:ligatures w14:val="none"/>
        </w:rPr>
      </w:pPr>
      <w:r w:rsidRPr="00E34064">
        <w:rPr>
          <w:rFonts w:ascii="PT Sans" w:eastAsia="Times New Roman" w:hAnsi="PT Sans" w:cs="Times New Roman"/>
          <w:color w:val="1B1B1B"/>
          <w:kern w:val="0"/>
          <w:sz w:val="18"/>
          <w:szCs w:val="18"/>
          <w:lang w:eastAsia="fr-FR"/>
          <w14:ligatures w14:val="none"/>
        </w:rPr>
        <w:t> </w:t>
      </w:r>
      <w:r w:rsidRPr="00E34064">
        <w:rPr>
          <w:rFonts w:ascii="PT Sans" w:eastAsia="Times New Roman" w:hAnsi="PT Sans" w:cs="Times New Roman"/>
          <w:color w:val="1B1B1B"/>
          <w:kern w:val="0"/>
          <w:sz w:val="20"/>
          <w:szCs w:val="20"/>
          <w:lang w:eastAsia="fr-FR"/>
          <w14:ligatures w14:val="none"/>
        </w:rPr>
        <w:t>A défaut de désignation expresse et précise dans l'acte qui le constitue, le nantissement ne comprend que l'enseigne et le nom commercial, le droit au bail, la clientèle et l'achalandage.</w:t>
      </w:r>
    </w:p>
    <w:p w14:paraId="72DBA0ED" w14:textId="77777777" w:rsidR="00F25FBD" w:rsidRPr="00E34064" w:rsidRDefault="00F25FBD" w:rsidP="00F25FBD">
      <w:pPr>
        <w:shd w:val="clear" w:color="auto" w:fill="FFFFFF"/>
        <w:spacing w:after="0" w:line="240" w:lineRule="auto"/>
        <w:jc w:val="both"/>
        <w:rPr>
          <w:rFonts w:ascii="PT Sans" w:eastAsia="Times New Roman" w:hAnsi="PT Sans" w:cs="Times New Roman"/>
          <w:color w:val="1B1B1B"/>
          <w:kern w:val="0"/>
          <w:sz w:val="18"/>
          <w:szCs w:val="18"/>
          <w:lang w:eastAsia="fr-FR"/>
          <w14:ligatures w14:val="none"/>
        </w:rPr>
      </w:pPr>
      <w:r w:rsidRPr="00E34064">
        <w:rPr>
          <w:rFonts w:ascii="PT Sans" w:eastAsia="Times New Roman" w:hAnsi="PT Sans" w:cs="Times New Roman"/>
          <w:color w:val="1B1B1B"/>
          <w:kern w:val="0"/>
          <w:sz w:val="18"/>
          <w:szCs w:val="18"/>
          <w:lang w:eastAsia="fr-FR"/>
          <w14:ligatures w14:val="none"/>
        </w:rPr>
        <w:t> </w:t>
      </w:r>
      <w:r w:rsidRPr="00E34064">
        <w:rPr>
          <w:rFonts w:ascii="PT Sans" w:eastAsia="Times New Roman" w:hAnsi="PT Sans" w:cs="Times New Roman"/>
          <w:color w:val="1B1B1B"/>
          <w:kern w:val="0"/>
          <w:sz w:val="20"/>
          <w:szCs w:val="20"/>
          <w:lang w:eastAsia="fr-FR"/>
          <w14:ligatures w14:val="none"/>
        </w:rPr>
        <w:t>Si le nantissement porte sur un fonds de commerce et ses succursales, celles-ci doivent être désignées par l'indication précise de leur siège.</w:t>
      </w:r>
    </w:p>
    <w:p w14:paraId="6EB993E3" w14:textId="77777777" w:rsidR="00F25FBD" w:rsidRPr="00DF0DA4" w:rsidRDefault="00F25FBD" w:rsidP="00F25FBD">
      <w:pPr>
        <w:ind w:left="360"/>
        <w:jc w:val="both"/>
        <w:rPr>
          <w:rFonts w:ascii="Avenir Book" w:hAnsi="Avenir Book"/>
          <w:color w:val="000000"/>
          <w:sz w:val="28"/>
          <w:szCs w:val="28"/>
        </w:rPr>
      </w:pPr>
    </w:p>
    <w:p w14:paraId="606B6BF7" w14:textId="77777777" w:rsidR="00F25FBD" w:rsidRPr="00DF0DA4" w:rsidRDefault="00F25FBD" w:rsidP="00F25FBD">
      <w:pPr>
        <w:rPr>
          <w:rFonts w:ascii="Avenir Book" w:hAnsi="Avenir Book"/>
          <w:color w:val="000000"/>
          <w:sz w:val="28"/>
          <w:szCs w:val="28"/>
        </w:rPr>
      </w:pPr>
    </w:p>
    <w:p w14:paraId="1419D05B" w14:textId="77777777" w:rsidR="00F25FBD" w:rsidRPr="00DF0DA4" w:rsidRDefault="00F25FBD" w:rsidP="00F25FBD">
      <w:pPr>
        <w:rPr>
          <w:rFonts w:ascii="Avenir Book" w:hAnsi="Avenir Book"/>
          <w:color w:val="000000"/>
          <w:sz w:val="28"/>
          <w:szCs w:val="28"/>
        </w:rPr>
      </w:pPr>
      <w:r w:rsidRPr="00DF0DA4">
        <w:rPr>
          <w:rFonts w:ascii="Avenir Book" w:hAnsi="Avenir Book"/>
          <w:color w:val="000000"/>
          <w:sz w:val="28"/>
          <w:szCs w:val="28"/>
        </w:rPr>
        <w:t>LA CLIENTELE</w:t>
      </w:r>
    </w:p>
    <w:p w14:paraId="3D5ADC92" w14:textId="77777777" w:rsidR="00F25FBD" w:rsidRDefault="00F25FBD" w:rsidP="00F25FBD">
      <w:pPr>
        <w:spacing w:before="200" w:line="260" w:lineRule="atLeast"/>
        <w:jc w:val="both"/>
        <w:rPr>
          <w:rFonts w:ascii="Avenir Book" w:hAnsi="Avenir Book"/>
          <w:color w:val="000000"/>
          <w:sz w:val="28"/>
          <w:szCs w:val="28"/>
        </w:rPr>
      </w:pPr>
      <w:r w:rsidRPr="00DF0DA4">
        <w:rPr>
          <w:rFonts w:ascii="Avenir Book" w:hAnsi="Avenir Book"/>
          <w:color w:val="000000"/>
          <w:sz w:val="28"/>
          <w:szCs w:val="28"/>
        </w:rPr>
        <w:t xml:space="preserve">La clientèle est définie comme l'ensemble des personnes se fournissant chez un commerçant ou recourant à ses services. </w:t>
      </w:r>
    </w:p>
    <w:p w14:paraId="61CC98A4"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Lorsqu’elle est commerciale, elle « n'est pas une chose, mais une utilité résultant d'une chose, le fonds de commerce » (</w:t>
      </w:r>
      <w:r w:rsidRPr="00DF0DA4">
        <w:rPr>
          <w:rFonts w:ascii="Avenir Book" w:hAnsi="Avenir Book"/>
          <w:i/>
          <w:color w:val="000000"/>
          <w:sz w:val="28"/>
          <w:szCs w:val="28"/>
        </w:rPr>
        <w:t>F. Zenati, Clientèles : notion juridique et droit de présentation : RTD civ. 1994, p. 639</w:t>
      </w:r>
      <w:r w:rsidRPr="00DF0DA4">
        <w:rPr>
          <w:rFonts w:ascii="Avenir Book" w:hAnsi="Avenir Book"/>
          <w:color w:val="000000"/>
          <w:sz w:val="28"/>
          <w:szCs w:val="28"/>
        </w:rPr>
        <w:t>).</w:t>
      </w:r>
    </w:p>
    <w:p w14:paraId="0108AFFC" w14:textId="77777777" w:rsidR="00F25FBD" w:rsidRPr="00DF0DA4" w:rsidRDefault="00F25FBD" w:rsidP="00F25FBD">
      <w:pPr>
        <w:rPr>
          <w:rFonts w:ascii="Avenir Book" w:hAnsi="Avenir Book"/>
          <w:sz w:val="28"/>
          <w:szCs w:val="28"/>
        </w:rPr>
      </w:pPr>
    </w:p>
    <w:p w14:paraId="4554194F"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1° Existence de la clientèle</w:t>
      </w:r>
    </w:p>
    <w:p w14:paraId="465BBF78" w14:textId="77777777" w:rsidR="00F25FBD" w:rsidRDefault="00F25FBD" w:rsidP="00F25FBD">
      <w:pPr>
        <w:spacing w:before="200" w:line="260" w:lineRule="atLeast"/>
        <w:jc w:val="both"/>
        <w:rPr>
          <w:rFonts w:ascii="Avenir Book" w:hAnsi="Avenir Book"/>
          <w:color w:val="000000"/>
          <w:sz w:val="28"/>
          <w:szCs w:val="28"/>
        </w:rPr>
      </w:pPr>
      <w:r w:rsidRPr="00DF0DA4">
        <w:rPr>
          <w:rFonts w:ascii="Avenir Book" w:hAnsi="Avenir Book"/>
          <w:b/>
          <w:color w:val="000000"/>
          <w:sz w:val="28"/>
          <w:szCs w:val="28"/>
        </w:rPr>
        <w:t xml:space="preserve"> </w:t>
      </w:r>
      <w:r w:rsidRPr="00DF0DA4">
        <w:rPr>
          <w:rFonts w:ascii="Avenir Book" w:hAnsi="Avenir Book"/>
          <w:color w:val="000000"/>
          <w:sz w:val="28"/>
          <w:szCs w:val="28"/>
        </w:rPr>
        <w:t xml:space="preserve">La question de l'existence d'une notion spécifique de la clientèle soulève plusieurs questions d'importance très diverse. </w:t>
      </w:r>
    </w:p>
    <w:p w14:paraId="48CD46BE" w14:textId="77777777" w:rsidR="00F25FBD" w:rsidRDefault="00F25FBD" w:rsidP="00F25FBD">
      <w:pPr>
        <w:spacing w:before="200" w:line="260" w:lineRule="atLeast"/>
        <w:jc w:val="both"/>
        <w:rPr>
          <w:rFonts w:ascii="Avenir Book" w:hAnsi="Avenir Book"/>
          <w:color w:val="000000"/>
          <w:sz w:val="28"/>
          <w:szCs w:val="28"/>
        </w:rPr>
      </w:pPr>
      <w:r w:rsidRPr="00DF0DA4">
        <w:rPr>
          <w:rFonts w:ascii="Avenir Book" w:hAnsi="Avenir Book"/>
          <w:color w:val="000000"/>
          <w:sz w:val="28"/>
          <w:szCs w:val="28"/>
        </w:rPr>
        <w:t>Le texte légal consacré à la vente et au nantissement du fonds de commerce du 17 mars 1909 (codifié actuellement aux articles L. 141-5 et suivants du Code de commerce) suscite deux ambiguïtés qu'il convient d'examiner. Tout d'abord, la loi rapproche la notion de clientèle de celle d'achalandage, termes que la doctrine s'efforce de distinguer, car seuls les clients permettraient d'affirmer l'existence du fonds de commerce. Dans ces conditions, faut-il distinguer les deux termes ou, au contraire, serait-il préférable de les assimiler afin de dégager une théorie unique ?</w:t>
      </w:r>
    </w:p>
    <w:p w14:paraId="061FD34C" w14:textId="77777777" w:rsidR="00F25FBD" w:rsidRDefault="00F25FBD" w:rsidP="00F25FBD">
      <w:pPr>
        <w:spacing w:before="200" w:line="260" w:lineRule="atLeast"/>
        <w:jc w:val="both"/>
        <w:rPr>
          <w:rFonts w:ascii="Avenir Book" w:hAnsi="Avenir Book"/>
          <w:color w:val="000000"/>
          <w:sz w:val="28"/>
          <w:szCs w:val="28"/>
        </w:rPr>
      </w:pPr>
      <w:r w:rsidRPr="00DF0DA4">
        <w:rPr>
          <w:rFonts w:ascii="Avenir Book" w:hAnsi="Avenir Book"/>
          <w:color w:val="000000"/>
          <w:sz w:val="28"/>
          <w:szCs w:val="28"/>
        </w:rPr>
        <w:t>Ensuite, si l'on maintient que la clientèle est un ensemble de personnes et que « ne constitue pas un fonds de commerce un établissement sans clientèle propre » (</w:t>
      </w:r>
      <w:r w:rsidRPr="00DF0DA4">
        <w:rPr>
          <w:rFonts w:ascii="Avenir Book" w:hAnsi="Avenir Book"/>
          <w:i/>
          <w:color w:val="000000"/>
          <w:sz w:val="28"/>
          <w:szCs w:val="28"/>
        </w:rPr>
        <w:t>Cass. com., 16 janv. 1990, n° 87-20.156, S.A. Bijouterie-horlogerie Garde :JurisData n° 1990-704084 ; JCP G 1991, II, 21662</w:t>
      </w:r>
      <w:r w:rsidRPr="00DF0DA4">
        <w:rPr>
          <w:rFonts w:ascii="Avenir Book" w:hAnsi="Avenir Book"/>
          <w:color w:val="000000"/>
          <w:sz w:val="28"/>
          <w:szCs w:val="28"/>
        </w:rPr>
        <w:t>) le fait qu'un commerçant ne possède qu'un seul client remet-il en cause l'existence de son fonds de commerce ? Dans ce cas, force est d'admettre qu'il n'y a pas, à proprement parler, de clientèle considérée comme un ensemble de clients.</w:t>
      </w:r>
      <w:r>
        <w:rPr>
          <w:rFonts w:ascii="Avenir Book" w:hAnsi="Avenir Book"/>
          <w:color w:val="000000"/>
          <w:sz w:val="28"/>
          <w:szCs w:val="28"/>
        </w:rPr>
        <w:t xml:space="preserve"> </w:t>
      </w:r>
    </w:p>
    <w:p w14:paraId="0DF9D025"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Enfin, si ces deux premières questions ont certainement vu leur intérêt pratique décroître au cours des dernières années, il n'en va pas du tout de même pour la troisième difficulté née de l'existence de la notion de clientèle. En effet, on estime en règle générale que l'existence de la clientèle est liée à l'exploitation du fonds de commerce. Se pose alors la délicate question de savoir à quel moment précis apparaît et disparaît la clientèle d'un fonds de commerce. Plus précisément, peut-on soutenir que cette apparition est liée à l'ouverture du fonds, et que sa fermeture entraîne la disparition de la clientèle ?</w:t>
      </w:r>
    </w:p>
    <w:p w14:paraId="43B2E47F" w14:textId="77777777" w:rsidR="00F25FBD" w:rsidRDefault="00F25FBD" w:rsidP="00F25FBD">
      <w:pPr>
        <w:rPr>
          <w:rFonts w:ascii="Avenir Book" w:hAnsi="Avenir Book"/>
          <w:sz w:val="28"/>
          <w:szCs w:val="28"/>
        </w:rPr>
      </w:pPr>
    </w:p>
    <w:p w14:paraId="40F4B9CC" w14:textId="77777777" w:rsidR="00F25FBD" w:rsidRDefault="00F25FBD" w:rsidP="00F25FBD">
      <w:pPr>
        <w:rPr>
          <w:rFonts w:ascii="Avenir Book" w:hAnsi="Avenir Book"/>
          <w:sz w:val="28"/>
          <w:szCs w:val="28"/>
        </w:rPr>
      </w:pPr>
    </w:p>
    <w:p w14:paraId="0788A2E6" w14:textId="77777777" w:rsidR="00F25FBD" w:rsidRPr="00DF0DA4" w:rsidRDefault="00F25FBD" w:rsidP="00F25FBD">
      <w:pPr>
        <w:rPr>
          <w:rFonts w:ascii="Avenir Book" w:hAnsi="Avenir Book"/>
          <w:sz w:val="28"/>
          <w:szCs w:val="28"/>
        </w:rPr>
      </w:pPr>
    </w:p>
    <w:p w14:paraId="1FDE1897"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lastRenderedPageBreak/>
        <w:t>a) Clientèle et achalandage</w:t>
      </w:r>
    </w:p>
    <w:p w14:paraId="266213D3" w14:textId="77777777" w:rsidR="00F25FBD" w:rsidRDefault="00F25FBD" w:rsidP="00F25FBD">
      <w:pPr>
        <w:spacing w:before="200" w:line="260" w:lineRule="atLeast"/>
        <w:jc w:val="both"/>
        <w:rPr>
          <w:rFonts w:ascii="Avenir Book" w:hAnsi="Avenir Book"/>
          <w:color w:val="000000"/>
          <w:sz w:val="28"/>
          <w:szCs w:val="28"/>
        </w:rPr>
      </w:pPr>
      <w:r w:rsidRPr="00DF0DA4">
        <w:rPr>
          <w:rFonts w:ascii="Avenir Book" w:hAnsi="Avenir Book"/>
          <w:b/>
          <w:color w:val="000000"/>
          <w:sz w:val="28"/>
          <w:szCs w:val="28"/>
        </w:rPr>
        <w:t xml:space="preserve">Notions jurisprudentielles – </w:t>
      </w:r>
      <w:r w:rsidRPr="00DF0DA4">
        <w:rPr>
          <w:rFonts w:ascii="Avenir Book" w:hAnsi="Avenir Book"/>
          <w:color w:val="000000"/>
          <w:sz w:val="28"/>
          <w:szCs w:val="28"/>
        </w:rPr>
        <w:t>La loi du 17 mars 1909 ne définit pas ces deux notions, ne les distingue pas non plus et ne précise pas s'il est nécessaire ou non de les distinguer. Une récente décision de la Cour précisait que la clientèle et l'achalandage sont des éléments essentiels du fonds de commerce (</w:t>
      </w:r>
      <w:r w:rsidRPr="00DF0DA4">
        <w:rPr>
          <w:rFonts w:ascii="Avenir Book" w:hAnsi="Avenir Book"/>
          <w:i/>
          <w:color w:val="000000"/>
          <w:sz w:val="28"/>
          <w:szCs w:val="28"/>
        </w:rPr>
        <w:t>Cass. 2e civ., 17 oct. 2013, n° 12-21.592</w:t>
      </w:r>
      <w:r w:rsidRPr="00DF0DA4">
        <w:rPr>
          <w:rFonts w:ascii="Avenir Book" w:hAnsi="Avenir Book"/>
          <w:color w:val="000000"/>
          <w:sz w:val="28"/>
          <w:szCs w:val="28"/>
        </w:rPr>
        <w:t>).</w:t>
      </w:r>
      <w:r>
        <w:rPr>
          <w:rFonts w:ascii="Avenir Book" w:hAnsi="Avenir Book"/>
          <w:color w:val="000000"/>
          <w:sz w:val="28"/>
          <w:szCs w:val="28"/>
        </w:rPr>
        <w:t xml:space="preserve"> </w:t>
      </w:r>
    </w:p>
    <w:p w14:paraId="1B9F5D9F" w14:textId="77777777" w:rsidR="00F25FBD" w:rsidRDefault="00F25FBD" w:rsidP="00F25FBD">
      <w:pPr>
        <w:spacing w:before="200" w:line="260" w:lineRule="atLeast"/>
        <w:jc w:val="both"/>
        <w:rPr>
          <w:rFonts w:ascii="Avenir Book" w:hAnsi="Avenir Book"/>
          <w:color w:val="000000"/>
          <w:sz w:val="28"/>
          <w:szCs w:val="28"/>
        </w:rPr>
      </w:pPr>
      <w:r w:rsidRPr="00DF0DA4">
        <w:rPr>
          <w:rFonts w:ascii="Avenir Book" w:hAnsi="Avenir Book"/>
          <w:color w:val="000000"/>
          <w:sz w:val="28"/>
          <w:szCs w:val="28"/>
        </w:rPr>
        <w:t>C'est ainsi que la décision de la Cour de cassation du 3 février 1970, rendue à propos d'une concession d'un emplacement de marché, s'avère particulièrement intéressante. En effet, elle distingue entre la clientèle et l'achalandage (</w:t>
      </w:r>
      <w:r w:rsidRPr="00DF0DA4">
        <w:rPr>
          <w:rFonts w:ascii="Avenir Book" w:hAnsi="Avenir Book"/>
          <w:i/>
          <w:color w:val="000000"/>
          <w:sz w:val="28"/>
          <w:szCs w:val="28"/>
        </w:rPr>
        <w:t>Cass. com., 3 févr. 1970, n° 68-10.522</w:t>
      </w:r>
      <w:r w:rsidRPr="00DF0DA4">
        <w:rPr>
          <w:rFonts w:ascii="Avenir Book" w:hAnsi="Avenir Book"/>
          <w:color w:val="000000"/>
          <w:sz w:val="28"/>
          <w:szCs w:val="28"/>
        </w:rPr>
        <w:t xml:space="preserve">). </w:t>
      </w:r>
    </w:p>
    <w:p w14:paraId="4BD759AE" w14:textId="77777777" w:rsidR="00F25FBD" w:rsidRDefault="00F25FBD" w:rsidP="00F25FBD">
      <w:pPr>
        <w:spacing w:before="200" w:line="260" w:lineRule="atLeast"/>
        <w:jc w:val="both"/>
        <w:rPr>
          <w:rFonts w:ascii="Avenir Book" w:hAnsi="Avenir Book"/>
          <w:color w:val="000000"/>
          <w:sz w:val="28"/>
          <w:szCs w:val="28"/>
        </w:rPr>
      </w:pPr>
      <w:r w:rsidRPr="00DF0DA4">
        <w:rPr>
          <w:rFonts w:ascii="Avenir Book" w:hAnsi="Avenir Book"/>
          <w:color w:val="000000"/>
          <w:sz w:val="28"/>
          <w:szCs w:val="28"/>
        </w:rPr>
        <w:t>De plus, les juges du fond dans une décision de 1992 ont précisé que « la notion d'achalandage ne peut être considérée comme une simple redondance de celle de clientèle ; elle peut se définir comme l'aptitude à retenir celle-ci non pas liée au facteur personnel que représente le commerçant mais qui se définit par un critère objectif : la situation du fonds, critère majeur de l'évaluation de la clientèle et par-là du fonds de commerce » (</w:t>
      </w:r>
      <w:r w:rsidRPr="00DF0DA4">
        <w:rPr>
          <w:rFonts w:ascii="Avenir Book" w:hAnsi="Avenir Book"/>
          <w:i/>
          <w:color w:val="000000"/>
          <w:sz w:val="28"/>
          <w:szCs w:val="28"/>
        </w:rPr>
        <w:t>TGI Paris, 18e ch., 1re sect., 24 nov. 1992 : Gaz. Pal., Rec. 1994, jurispr. p. 203, 31 mars 1994 ; D. 1995, somm. p. 154, note L. Rozès</w:t>
      </w:r>
      <w:r w:rsidRPr="00DF0DA4">
        <w:rPr>
          <w:rFonts w:ascii="Avenir Book" w:hAnsi="Avenir Book"/>
          <w:color w:val="000000"/>
          <w:sz w:val="28"/>
          <w:szCs w:val="28"/>
        </w:rPr>
        <w:t>).</w:t>
      </w:r>
    </w:p>
    <w:p w14:paraId="1F98358A"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Plus récemment, la Cour de cassation considérait que l'achalandage participait des éléments du fonds de commerce (</w:t>
      </w:r>
      <w:r w:rsidRPr="00DF0DA4">
        <w:rPr>
          <w:rFonts w:ascii="Avenir Book" w:hAnsi="Avenir Book"/>
          <w:i/>
          <w:color w:val="000000"/>
          <w:sz w:val="28"/>
          <w:szCs w:val="28"/>
        </w:rPr>
        <w:t>Cass. com., 3 juin 2014, n° 13-21.345, 576</w:t>
      </w:r>
      <w:r w:rsidRPr="00DF0DA4">
        <w:rPr>
          <w:rFonts w:ascii="Avenir Book" w:hAnsi="Avenir Book"/>
          <w:color w:val="000000"/>
          <w:sz w:val="28"/>
          <w:szCs w:val="28"/>
        </w:rPr>
        <w:t>) et d'autres arrêts distinguaient entre l'achalandage, qui pourrait être diminué, et la clientèle, qui pourrait être détournée (</w:t>
      </w:r>
      <w:r w:rsidRPr="00DF0DA4">
        <w:rPr>
          <w:rFonts w:ascii="Avenir Book" w:hAnsi="Avenir Book"/>
          <w:i/>
          <w:color w:val="000000"/>
          <w:sz w:val="28"/>
          <w:szCs w:val="28"/>
        </w:rPr>
        <w:t>Cass. com., 8 avr. 2014, n° 13-14.693. – Cass. com., 25 mars 2014, n° 13-15.725</w:t>
      </w:r>
      <w:r w:rsidRPr="00DF0DA4">
        <w:rPr>
          <w:rFonts w:ascii="Avenir Book" w:hAnsi="Avenir Book"/>
          <w:color w:val="000000"/>
          <w:sz w:val="28"/>
          <w:szCs w:val="28"/>
        </w:rPr>
        <w:t>).</w:t>
      </w:r>
    </w:p>
    <w:p w14:paraId="2D4AB3FE"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Discussions doctrinales – </w:t>
      </w:r>
      <w:r w:rsidRPr="00DF0DA4">
        <w:rPr>
          <w:rFonts w:ascii="Avenir Book" w:hAnsi="Avenir Book"/>
          <w:color w:val="000000"/>
          <w:sz w:val="28"/>
          <w:szCs w:val="28"/>
        </w:rPr>
        <w:t>La doctrine est très divisée en matière de clientèle et d'achalandage. Certains auteurs estiment, en effet, que les deux termes sont synonymes. Ainsi, la clientèle et l'achalandage ne sont rien d'autre que l'ensemble des personnes qui sont en relation d'affaires avec un commerçant.</w:t>
      </w:r>
      <w:r>
        <w:rPr>
          <w:rFonts w:ascii="Avenir Book" w:hAnsi="Avenir Book"/>
          <w:color w:val="000000"/>
          <w:sz w:val="28"/>
          <w:szCs w:val="28"/>
        </w:rPr>
        <w:t xml:space="preserve"> </w:t>
      </w:r>
      <w:r w:rsidRPr="00DF0DA4">
        <w:rPr>
          <w:rFonts w:ascii="Avenir Book" w:hAnsi="Avenir Book"/>
          <w:color w:val="000000"/>
          <w:sz w:val="28"/>
          <w:szCs w:val="28"/>
        </w:rPr>
        <w:t xml:space="preserve">En revanche, une autre partie de la doctrine s'attache à distinguer ces deux termes. En ce sens, pour certains l'achalandage serait la clientèle due à la situation du fonds de commerce – la clientèle locale – alors que la clientèle, notion plus étendue, serait </w:t>
      </w:r>
      <w:r w:rsidRPr="00DF0DA4">
        <w:rPr>
          <w:rFonts w:ascii="Avenir Book" w:hAnsi="Avenir Book"/>
          <w:color w:val="000000"/>
          <w:sz w:val="28"/>
          <w:szCs w:val="28"/>
        </w:rPr>
        <w:lastRenderedPageBreak/>
        <w:t>due soit au renom, soit à la personnalité du commerçant (</w:t>
      </w:r>
      <w:r w:rsidRPr="00DF0DA4">
        <w:rPr>
          <w:rFonts w:ascii="Avenir Book" w:hAnsi="Avenir Book"/>
          <w:i/>
          <w:color w:val="000000"/>
          <w:sz w:val="28"/>
          <w:szCs w:val="28"/>
        </w:rPr>
        <w:t xml:space="preserve">Ch. Lyon-Caen et L. Renault, Traité de droit commercial, t. III : LGDJ, 15e éd. 1928, n° 239, note 1. – G. Cendrier,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6, n° 88</w:t>
      </w:r>
      <w:r w:rsidRPr="00DF0DA4">
        <w:rPr>
          <w:rFonts w:ascii="Avenir Book" w:hAnsi="Avenir Book"/>
          <w:color w:val="000000"/>
          <w:sz w:val="28"/>
          <w:szCs w:val="28"/>
        </w:rPr>
        <w:t>). D'autres auteurs s'attardent sur le caractère plus permanent ou la régularité dans les relations d'affaires entretenues avec le titulaire du fonds distinguant ainsi la clientèle – composée des clients d'habitude – de l'achalandage, constitué par les clients occasionnels (</w:t>
      </w:r>
      <w:r w:rsidRPr="00DF0DA4">
        <w:rPr>
          <w:rFonts w:ascii="Avenir Book" w:hAnsi="Avenir Book"/>
          <w:i/>
          <w:color w:val="000000"/>
          <w:sz w:val="28"/>
          <w:szCs w:val="28"/>
        </w:rPr>
        <w:t xml:space="preserve">A. Cohen,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6, n° 38</w:t>
      </w:r>
      <w:r w:rsidRPr="00DF0DA4">
        <w:rPr>
          <w:rFonts w:ascii="Avenir Book" w:hAnsi="Avenir Book"/>
          <w:color w:val="000000"/>
          <w:sz w:val="28"/>
          <w:szCs w:val="28"/>
        </w:rPr>
        <w:t>).Un autre auteur (</w:t>
      </w:r>
      <w:r w:rsidRPr="00DF0DA4">
        <w:rPr>
          <w:rFonts w:ascii="Avenir Book" w:hAnsi="Avenir Book"/>
          <w:i/>
          <w:color w:val="000000"/>
          <w:sz w:val="28"/>
          <w:szCs w:val="28"/>
        </w:rPr>
        <w:t>M. </w:t>
      </w:r>
      <w:proofErr w:type="spellStart"/>
      <w:r w:rsidRPr="00DF0DA4">
        <w:rPr>
          <w:rFonts w:ascii="Avenir Book" w:hAnsi="Avenir Book"/>
          <w:i/>
          <w:color w:val="000000"/>
          <w:sz w:val="28"/>
          <w:szCs w:val="28"/>
        </w:rPr>
        <w:t>Rotondi</w:t>
      </w:r>
      <w:proofErr w:type="spellEnd"/>
      <w:r w:rsidRPr="00DF0DA4">
        <w:rPr>
          <w:rFonts w:ascii="Avenir Book" w:hAnsi="Avenir Book"/>
          <w:i/>
          <w:color w:val="000000"/>
          <w:sz w:val="28"/>
          <w:szCs w:val="28"/>
        </w:rPr>
        <w:t>, La nature juridique de l'achalandage : Ann. dr. com. 1930, p. 137</w:t>
      </w:r>
      <w:r w:rsidRPr="00DF0DA4">
        <w:rPr>
          <w:rFonts w:ascii="Avenir Book" w:hAnsi="Avenir Book"/>
          <w:color w:val="000000"/>
          <w:sz w:val="28"/>
          <w:szCs w:val="28"/>
        </w:rPr>
        <w:t xml:space="preserve">. – dans le même sens, </w:t>
      </w:r>
      <w:r w:rsidRPr="00DF0DA4">
        <w:rPr>
          <w:rFonts w:ascii="Avenir Book" w:hAnsi="Avenir Book"/>
          <w:i/>
          <w:color w:val="000000"/>
          <w:sz w:val="28"/>
          <w:szCs w:val="28"/>
        </w:rPr>
        <w:t>V. J. </w:t>
      </w:r>
      <w:proofErr w:type="spellStart"/>
      <w:r w:rsidRPr="00DF0DA4">
        <w:rPr>
          <w:rFonts w:ascii="Avenir Book" w:hAnsi="Avenir Book"/>
          <w:i/>
          <w:color w:val="000000"/>
          <w:sz w:val="28"/>
          <w:szCs w:val="28"/>
        </w:rPr>
        <w:t>Escarra</w:t>
      </w:r>
      <w:proofErr w:type="spellEnd"/>
      <w:r w:rsidRPr="00DF0DA4">
        <w:rPr>
          <w:rFonts w:ascii="Avenir Book" w:hAnsi="Avenir Book"/>
          <w:i/>
          <w:color w:val="000000"/>
          <w:sz w:val="28"/>
          <w:szCs w:val="28"/>
        </w:rPr>
        <w:t xml:space="preserve"> et J. Rault, Traité théorique et pratique de droit commercial : Recueil Sirey 1950, n° 432. – B. Boccara, La modification des facteurs locaux de commercialité : </w:t>
      </w:r>
      <w:proofErr w:type="spellStart"/>
      <w:r w:rsidRPr="00DF0DA4">
        <w:rPr>
          <w:rFonts w:ascii="Avenir Book" w:hAnsi="Avenir Book"/>
          <w:i/>
          <w:color w:val="000000"/>
          <w:sz w:val="28"/>
          <w:szCs w:val="28"/>
        </w:rPr>
        <w:t>act</w:t>
      </w:r>
      <w:proofErr w:type="spellEnd"/>
      <w:r w:rsidRPr="00DF0DA4">
        <w:rPr>
          <w:rFonts w:ascii="Avenir Book" w:hAnsi="Avenir Book"/>
          <w:i/>
          <w:color w:val="000000"/>
          <w:sz w:val="28"/>
          <w:szCs w:val="28"/>
        </w:rPr>
        <w:t xml:space="preserve">. jurispr. PI 1993. – CA Paris, 23 nov. 1993 : Loyers et copr. 1994, </w:t>
      </w:r>
      <w:proofErr w:type="spellStart"/>
      <w:r w:rsidRPr="00DF0DA4">
        <w:rPr>
          <w:rFonts w:ascii="Avenir Book" w:hAnsi="Avenir Book"/>
          <w:i/>
          <w:color w:val="000000"/>
          <w:sz w:val="28"/>
          <w:szCs w:val="28"/>
        </w:rPr>
        <w:t>comm</w:t>
      </w:r>
      <w:proofErr w:type="spellEnd"/>
      <w:r w:rsidRPr="00DF0DA4">
        <w:rPr>
          <w:rFonts w:ascii="Avenir Book" w:hAnsi="Avenir Book"/>
          <w:i/>
          <w:color w:val="000000"/>
          <w:sz w:val="28"/>
          <w:szCs w:val="28"/>
        </w:rPr>
        <w:t>. 117</w:t>
      </w:r>
      <w:r w:rsidRPr="00DF0DA4">
        <w:rPr>
          <w:rFonts w:ascii="Avenir Book" w:hAnsi="Avenir Book"/>
          <w:color w:val="000000"/>
          <w:sz w:val="28"/>
          <w:szCs w:val="28"/>
        </w:rPr>
        <w:t>) a proposé un autre critère de distinction plus complexe et affirme que si la clientèle est une réalité, l'achalandage constitue une potentialité. Plus précisément, la clientèle est constituée par l'ensemble des personnes qui, au moment de l'appréciation, sont en relations d'affaires avec le commerçant. L'achalandage représente quant à lui la potentialité de développement du fonds de commerce par un accroissement de la clientèle. Enfin, J. </w:t>
      </w:r>
      <w:proofErr w:type="spellStart"/>
      <w:r w:rsidRPr="00DF0DA4">
        <w:rPr>
          <w:rFonts w:ascii="Avenir Book" w:hAnsi="Avenir Book"/>
          <w:color w:val="000000"/>
          <w:sz w:val="28"/>
          <w:szCs w:val="28"/>
        </w:rPr>
        <w:t>Derruppé</w:t>
      </w:r>
      <w:proofErr w:type="spellEnd"/>
      <w:r w:rsidRPr="00DF0DA4">
        <w:rPr>
          <w:rFonts w:ascii="Avenir Book" w:hAnsi="Avenir Book"/>
          <w:color w:val="000000"/>
          <w:sz w:val="28"/>
          <w:szCs w:val="28"/>
        </w:rPr>
        <w:t>, dans son article sur la clientèle et l'achalandage (</w:t>
      </w:r>
      <w:r w:rsidRPr="00DF0DA4">
        <w:rPr>
          <w:rFonts w:ascii="Avenir Book" w:hAnsi="Avenir Book"/>
          <w:i/>
          <w:color w:val="000000"/>
          <w:sz w:val="28"/>
          <w:szCs w:val="28"/>
        </w:rPr>
        <w:t>V. Écrits en l'honneur de J. Savatier : PUF 1992, p. 167</w:t>
      </w:r>
      <w:r w:rsidRPr="00DF0DA4">
        <w:rPr>
          <w:rFonts w:ascii="Avenir Book" w:hAnsi="Avenir Book"/>
          <w:color w:val="000000"/>
          <w:sz w:val="28"/>
          <w:szCs w:val="28"/>
        </w:rPr>
        <w:t>) considère qu'il faut simplifier l'analyse de M. </w:t>
      </w:r>
      <w:proofErr w:type="spellStart"/>
      <w:r w:rsidRPr="00DF0DA4">
        <w:rPr>
          <w:rFonts w:ascii="Avenir Book" w:hAnsi="Avenir Book"/>
          <w:color w:val="000000"/>
          <w:sz w:val="28"/>
          <w:szCs w:val="28"/>
        </w:rPr>
        <w:t>Rotondi</w:t>
      </w:r>
      <w:proofErr w:type="spellEnd"/>
      <w:r w:rsidRPr="00DF0DA4">
        <w:rPr>
          <w:rFonts w:ascii="Avenir Book" w:hAnsi="Avenir Book"/>
          <w:color w:val="000000"/>
          <w:sz w:val="28"/>
          <w:szCs w:val="28"/>
        </w:rPr>
        <w:t xml:space="preserve"> et propose la théorie selon laquelle l'achalandage a besoin d'un catalyseur qui se manifestera par la volonté de l'homme (</w:t>
      </w:r>
      <w:r w:rsidRPr="00DF0DA4">
        <w:rPr>
          <w:rFonts w:ascii="Avenir Book" w:hAnsi="Avenir Book"/>
          <w:i/>
          <w:color w:val="000000"/>
          <w:sz w:val="28"/>
          <w:szCs w:val="28"/>
        </w:rPr>
        <w:t>V. 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art.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p. 176</w:t>
      </w:r>
      <w:r w:rsidRPr="00DF0DA4">
        <w:rPr>
          <w:rFonts w:ascii="Avenir Book" w:hAnsi="Avenir Book"/>
          <w:color w:val="000000"/>
          <w:sz w:val="28"/>
          <w:szCs w:val="28"/>
        </w:rPr>
        <w:t>). L'achalandage ne devient alors clientèle qu'en étant au service d'un projet d'entreprise. Dès que cette volonté d'agir existe et aussi longtemps qu'elle persiste, la clientèle est réelle et certaine. Tant qu'elle ne s'est pas manifestée ou lorsqu'elle a disparu, il n'y a qu'une clientèle virtuelle ou potentielle ; il n'y a ou il ne reste qu'un achalandage. L’intérêt de la discussion demeure purement théorique. La distinction entre la clientèle et l'achalandage ne débouche, en effet, sur aucune distinction de régime juridique : on comprend facilement dans ces conditions que les praticiens considèrent que les deux termes de clientèle et d'achalandage sont synonymes. D'autant plus que d'un point de vue fiscal, le Code général des impôts dispose que « </w:t>
      </w:r>
      <w:r w:rsidRPr="00DF0DA4">
        <w:rPr>
          <w:rFonts w:ascii="Avenir Book" w:hAnsi="Avenir Book"/>
          <w:i/>
          <w:color w:val="000000"/>
          <w:sz w:val="28"/>
          <w:szCs w:val="28"/>
        </w:rPr>
        <w:t xml:space="preserve">les mutations de propriété à titre onéreux de fonds de commerce ou de clientèle sont soumis à un droit d'enregistrement perçu sur le prix de la vente de </w:t>
      </w:r>
      <w:r w:rsidRPr="00DF0DA4">
        <w:rPr>
          <w:rFonts w:ascii="Avenir Book" w:hAnsi="Avenir Book"/>
          <w:i/>
          <w:color w:val="000000"/>
          <w:sz w:val="28"/>
          <w:szCs w:val="28"/>
        </w:rPr>
        <w:lastRenderedPageBreak/>
        <w:t>l'achalandage, de la cession du droit au bail et des objets mobiliers ou autres servant à l'exploitation du fonds</w:t>
      </w:r>
      <w:r w:rsidRPr="00DF0DA4">
        <w:rPr>
          <w:rFonts w:ascii="Avenir Book" w:hAnsi="Avenir Book"/>
          <w:color w:val="000000"/>
          <w:sz w:val="28"/>
          <w:szCs w:val="28"/>
        </w:rPr>
        <w:t> ».</w:t>
      </w:r>
    </w:p>
    <w:p w14:paraId="25E7EE58"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Position de la jurisprudence – </w:t>
      </w:r>
      <w:r w:rsidRPr="00DF0DA4">
        <w:rPr>
          <w:rFonts w:ascii="Avenir Book" w:hAnsi="Avenir Book"/>
          <w:color w:val="000000"/>
          <w:sz w:val="28"/>
          <w:szCs w:val="28"/>
        </w:rPr>
        <w:t>Néanmoins, la jurisprudence privilégie plutôt la distinction entre la clientèle et l'achalandage. L'amorce s'est effectuée avec un arrêt du 3 février 1970 (</w:t>
      </w:r>
      <w:r w:rsidRPr="00DF0DA4">
        <w:rPr>
          <w:rFonts w:ascii="Avenir Book" w:hAnsi="Avenir Book"/>
          <w:i/>
          <w:color w:val="000000"/>
          <w:sz w:val="28"/>
          <w:szCs w:val="28"/>
        </w:rPr>
        <w:t>V. Cass. com., 3 févr. 1970, n° 68-10.522 : Bull. civ. IV, n° 42 ; D. 1970, p. 626</w:t>
      </w:r>
      <w:r w:rsidRPr="00DF0DA4">
        <w:rPr>
          <w:rFonts w:ascii="Avenir Book" w:hAnsi="Avenir Book"/>
          <w:color w:val="000000"/>
          <w:sz w:val="28"/>
          <w:szCs w:val="28"/>
        </w:rPr>
        <w:t>) qui, à propos d'une concession d'un emplacement du marché, avait décidé qu'il n'en résultait pas un fonds de commerce, son achalandage étant constitué par le monopole de fait résultant du privilège d'exploitation, se distinguant par là d'une véritable clientèle. Puis, plusieurs arrêts sont venus renforcer la distinction. En affirmant notamment que la clientèle était « un élément essentiel du fonds que l'achalandage ne pouvait suppléer » (</w:t>
      </w:r>
      <w:r w:rsidRPr="00DF0DA4">
        <w:rPr>
          <w:rFonts w:ascii="Avenir Book" w:hAnsi="Avenir Book"/>
          <w:i/>
          <w:color w:val="000000"/>
          <w:sz w:val="28"/>
          <w:szCs w:val="28"/>
        </w:rPr>
        <w:t>V. CA Paris, 16e ch., sect. A, 9 juin 1987, SARL Forcing c/ Dame Claret de Fleurieu et a. : JurisData n° 1987-024805 ; D. 1987, inf. rap. p. 163 ; RTD com. 1987, p. 495</w:t>
      </w:r>
      <w:r w:rsidRPr="00DF0DA4">
        <w:rPr>
          <w:rFonts w:ascii="Avenir Book" w:hAnsi="Avenir Book"/>
          <w:color w:val="000000"/>
          <w:sz w:val="28"/>
          <w:szCs w:val="28"/>
        </w:rPr>
        <w:t>), les juges avaient accrédité celle-ci. De même, implicitement, en considérant que la cour d'appel avait pu déduire de ses constatations et énonciations que la cession litigieuse ne constituait pas la cession d'un fonds mais celle d'un droit au bail, la Cour de cassation admettait que l'attrait exercé sur les clients par le seul emplacement ne pouvait suffire à constituer en l'espèce une clientèle (</w:t>
      </w:r>
      <w:r w:rsidRPr="00DF0DA4">
        <w:rPr>
          <w:rFonts w:ascii="Avenir Book" w:hAnsi="Avenir Book"/>
          <w:i/>
          <w:color w:val="000000"/>
          <w:sz w:val="28"/>
          <w:szCs w:val="28"/>
        </w:rPr>
        <w:t>V. Cass. com., 12 déc. 1989 : Gaz. Pal. 1990, 2, p. 413</w:t>
      </w:r>
      <w:r w:rsidRPr="00DF0DA4">
        <w:rPr>
          <w:rFonts w:ascii="Avenir Book" w:hAnsi="Avenir Book"/>
          <w:color w:val="000000"/>
          <w:sz w:val="28"/>
          <w:szCs w:val="28"/>
        </w:rPr>
        <w:t>). Toujours à ce propos, un précédent arrêt de cassation (</w:t>
      </w:r>
      <w:r w:rsidRPr="00DF0DA4">
        <w:rPr>
          <w:rFonts w:ascii="Avenir Book" w:hAnsi="Avenir Book"/>
          <w:i/>
          <w:color w:val="000000"/>
          <w:sz w:val="28"/>
          <w:szCs w:val="28"/>
        </w:rPr>
        <w:t>V. Cass. com., 31 mai 1988, n° 86-13.486 : JurisData n° 1988-001987 ; Bull. civ. IV, n° 180 ; RTD com. 1988, p. 609, obs. 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 JCP E 1988, I, 17656</w:t>
      </w:r>
      <w:r w:rsidRPr="00DF0DA4">
        <w:rPr>
          <w:rFonts w:ascii="Avenir Book" w:hAnsi="Avenir Book"/>
          <w:color w:val="000000"/>
          <w:sz w:val="28"/>
          <w:szCs w:val="28"/>
        </w:rPr>
        <w:t>) apporte la confirmation sous forme de contre-épreuve. Dans un acte qualifié de vente de fonds de commerce, il était précisé « que la clientèle qui avait déjà fait l'objet d'une cession était exclue de la présente vente ». La cour d'appel de Paris avait néanmoins estimé qu'il s'agissait bien d'une vente de fonds de commerce, car il subsistait un achalandage important propre à la situation du fonds dans un quartier où étaient exploités de nombreux fonds de même sorte. L'arrêt est cassé. L'achalandage lié au seul emplacement des locaux ne suffisait pas pour constituer la clientèle. Or, dans l'arrêt rendu le 29 janvier 2013 la Cour de cassation a cassé la décision de la cour d'appel au motif que la cessation temporaire d'exploitation n'impliquait pas en elle-même la disparition de la clientèle (</w:t>
      </w:r>
      <w:r w:rsidRPr="00DF0DA4">
        <w:rPr>
          <w:rFonts w:ascii="Avenir Book" w:hAnsi="Avenir Book"/>
          <w:i/>
          <w:color w:val="000000"/>
          <w:sz w:val="28"/>
          <w:szCs w:val="28"/>
        </w:rPr>
        <w:t>Cass. com., 29 janv. 2013, n° 11-28.690, 85 : JurisData n° 2013-001147</w:t>
      </w:r>
      <w:r w:rsidRPr="00DF0DA4">
        <w:rPr>
          <w:rFonts w:ascii="Avenir Book" w:hAnsi="Avenir Book"/>
          <w:color w:val="000000"/>
          <w:sz w:val="28"/>
          <w:szCs w:val="28"/>
        </w:rPr>
        <w:t xml:space="preserve">).En conséquence, loin d'établir une distinction </w:t>
      </w:r>
      <w:r w:rsidRPr="00DF0DA4">
        <w:rPr>
          <w:rFonts w:ascii="Avenir Book" w:hAnsi="Avenir Book"/>
          <w:color w:val="000000"/>
          <w:sz w:val="28"/>
          <w:szCs w:val="28"/>
        </w:rPr>
        <w:lastRenderedPageBreak/>
        <w:t>inéluctable, ces motivations jurisprudentielles esquissées puis renforcées, traduisent simplement la difficulté d'identifier la clientèle à l'achalandage sans pour autant remettre en cause expressément leur assimilation. Toutefois, comme l'affirme très justement un auteur, « ainsi comprise, la distinction ne présente pas d'intérêt juridique. Tous les auteurs en conviennent et l'affirment. Peu importent les motivations, les facteurs ou les circonstances, qui déterminent les clients. Ils contribuent tous à la réussite du commerçant et à la prospérité de son entreprise » (</w:t>
      </w:r>
      <w:r w:rsidRPr="00DF0DA4">
        <w:rPr>
          <w:rFonts w:ascii="Avenir Book" w:hAnsi="Avenir Book"/>
          <w:i/>
          <w:color w:val="000000"/>
          <w:sz w:val="28"/>
          <w:szCs w:val="28"/>
        </w:rPr>
        <w:t>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xml:space="preserve">, Fonds de commerce : </w:t>
      </w:r>
      <w:proofErr w:type="spellStart"/>
      <w:r w:rsidRPr="00DF0DA4">
        <w:rPr>
          <w:rFonts w:ascii="Avenir Book" w:hAnsi="Avenir Book"/>
          <w:i/>
          <w:color w:val="000000"/>
          <w:sz w:val="28"/>
          <w:szCs w:val="28"/>
        </w:rPr>
        <w:t>Rép</w:t>
      </w:r>
      <w:proofErr w:type="spellEnd"/>
      <w:r w:rsidRPr="00DF0DA4">
        <w:rPr>
          <w:rFonts w:ascii="Avenir Book" w:hAnsi="Avenir Book"/>
          <w:i/>
          <w:color w:val="000000"/>
          <w:sz w:val="28"/>
          <w:szCs w:val="28"/>
        </w:rPr>
        <w:t>. com. Dalloz 1998, n° 28</w:t>
      </w:r>
      <w:r w:rsidRPr="00DF0DA4">
        <w:rPr>
          <w:rFonts w:ascii="Avenir Book" w:hAnsi="Avenir Book"/>
          <w:color w:val="000000"/>
          <w:sz w:val="28"/>
          <w:szCs w:val="28"/>
        </w:rPr>
        <w:t>).</w:t>
      </w:r>
    </w:p>
    <w:p w14:paraId="4DAF5BFE" w14:textId="77777777" w:rsidR="00F25FBD" w:rsidRPr="00DF0DA4" w:rsidRDefault="00F25FBD" w:rsidP="00F25FBD">
      <w:pPr>
        <w:rPr>
          <w:rFonts w:ascii="Avenir Book" w:hAnsi="Avenir Book"/>
          <w:sz w:val="28"/>
          <w:szCs w:val="28"/>
        </w:rPr>
      </w:pPr>
    </w:p>
    <w:p w14:paraId="5B68F7B0"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b) Dimension de la clientèle</w:t>
      </w:r>
    </w:p>
    <w:p w14:paraId="64F301AA"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Client unique – </w:t>
      </w:r>
      <w:r w:rsidRPr="00DF0DA4">
        <w:rPr>
          <w:rFonts w:ascii="Avenir Book" w:hAnsi="Avenir Book"/>
          <w:color w:val="000000"/>
          <w:sz w:val="28"/>
          <w:szCs w:val="28"/>
        </w:rPr>
        <w:t>Le fait qu'un fonds de commerce ne possède qu'un seul client s'oppose-t-il à la reconnaissance d'une clientèle propre à ce fonds ? Sur le plan théorique, rien ne paraît s'y opposer. Ne doit-on pas en l'espèce considérer que si la clientèle effective est composée d'une seule personne, l'achalandage virtuel du fonds existe ? D'autre part – l'expérience des entreprises liées par un contrat de sous-traitance intégrée le prouve – rien n'interdit à un fonds de commerce de prospérer avec un seul client. C’est dans ce sens que la Cour de cassation s'est prononcée à propos de la cession d'une clientèle pouvant être constituée par un seul fournisseur, « en raison d'un engagement réciproque, l'un des contractants s'engageant à ne livrer qu'à un transformateur déterminé, l'autre, le distillateur, à ne travailler que le matériau ayant une origine déterminée et provenant d'un secteur convenu » (</w:t>
      </w:r>
      <w:r w:rsidRPr="00DF0DA4">
        <w:rPr>
          <w:rFonts w:ascii="Avenir Book" w:hAnsi="Avenir Book"/>
          <w:i/>
          <w:color w:val="000000"/>
          <w:sz w:val="28"/>
          <w:szCs w:val="28"/>
        </w:rPr>
        <w:t>Cass. com., 7 déc. 1965 : Bull. civ. IV, n° 630</w:t>
      </w:r>
      <w:r w:rsidRPr="00DF0DA4">
        <w:rPr>
          <w:rFonts w:ascii="Avenir Book" w:hAnsi="Avenir Book"/>
          <w:color w:val="000000"/>
          <w:sz w:val="28"/>
          <w:szCs w:val="28"/>
        </w:rPr>
        <w:t>). On peut également rappeler la décision (</w:t>
      </w:r>
      <w:r w:rsidRPr="00DF0DA4">
        <w:rPr>
          <w:rFonts w:ascii="Avenir Book" w:hAnsi="Avenir Book"/>
          <w:i/>
          <w:color w:val="000000"/>
          <w:sz w:val="28"/>
          <w:szCs w:val="28"/>
        </w:rPr>
        <w:t>Cass. com., 10 juin 1986, n° 84-17.711 : JurisData n° 1986-001262 ; Bull. civ. IV, n° 121</w:t>
      </w:r>
      <w:r w:rsidRPr="00DF0DA4">
        <w:rPr>
          <w:rFonts w:ascii="Avenir Book" w:hAnsi="Avenir Book"/>
          <w:color w:val="000000"/>
          <w:sz w:val="28"/>
          <w:szCs w:val="28"/>
        </w:rPr>
        <w:t>) qui a admis la validité de la cession d'une partie de la clientèle du fonds de commerce ne comportant qu'un client important ou celle ayant reconnu que la clientèle d'un fonds pouvait être constituée de seize clients (</w:t>
      </w:r>
      <w:r w:rsidRPr="00DF0DA4">
        <w:rPr>
          <w:rFonts w:ascii="Avenir Book" w:hAnsi="Avenir Book"/>
          <w:i/>
          <w:color w:val="000000"/>
          <w:sz w:val="28"/>
          <w:szCs w:val="28"/>
        </w:rPr>
        <w:t>Cass. 3e civ., 5 juin 1970, n° 68-12.396 : Bull. civ. III, n° 383 ; D. 1970, p. 673 ; RTD com. 1971, p. 292, n° 8, obs. M. Pédamon</w:t>
      </w:r>
      <w:r w:rsidRPr="00DF0DA4">
        <w:rPr>
          <w:rFonts w:ascii="Avenir Book" w:hAnsi="Avenir Book"/>
          <w:color w:val="000000"/>
          <w:sz w:val="28"/>
          <w:szCs w:val="28"/>
        </w:rPr>
        <w:t>).De ces décisions il faut certainement en conclure que la dimension de la clientèle importe peu, il se peut que le fonds de commerce ne comprenne qu'un client unique.</w:t>
      </w:r>
    </w:p>
    <w:p w14:paraId="5993B1B8" w14:textId="77777777" w:rsidR="00F25FBD" w:rsidRPr="00DF0DA4" w:rsidRDefault="00F25FBD" w:rsidP="00F25FBD">
      <w:pPr>
        <w:rPr>
          <w:rFonts w:ascii="Avenir Book" w:hAnsi="Avenir Book"/>
          <w:sz w:val="28"/>
          <w:szCs w:val="28"/>
        </w:rPr>
      </w:pPr>
    </w:p>
    <w:p w14:paraId="1215CD51"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c) Clientèle et exploitation du fonds</w:t>
      </w:r>
    </w:p>
    <w:p w14:paraId="69725E5C"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Les rapports entre la notion de clientèle et l'exploitation du fonds de commerce sont extrêmement étroits. Sans exploitation, il n'existe pas de clientèle et, par voie de conséquence, pas de fonds de commerce. Dans ce sens, la Cour de cassation affirme qu'« il n'y a pas de fonds de commerce lorsqu'il n'y a pas ou lorsqu'il n'y a plus de clientèle qui s'y trouve attachée » (</w:t>
      </w:r>
      <w:r w:rsidRPr="00DF0DA4">
        <w:rPr>
          <w:rFonts w:ascii="Avenir Book" w:hAnsi="Avenir Book"/>
          <w:i/>
          <w:color w:val="000000"/>
          <w:sz w:val="28"/>
          <w:szCs w:val="28"/>
        </w:rPr>
        <w:t>Cass. com., 31 mai 1988, n° 86-13.486 : JurisData n° 1988-001987 ; Bull. civ. IV, n° 180 ; Gaz. Pal., Rec. 1988, pan. cass. p. 228</w:t>
      </w:r>
      <w:r w:rsidRPr="00DF0DA4">
        <w:rPr>
          <w:rFonts w:ascii="Avenir Book" w:hAnsi="Avenir Book"/>
          <w:color w:val="000000"/>
          <w:sz w:val="28"/>
          <w:szCs w:val="28"/>
        </w:rPr>
        <w:t>).</w:t>
      </w:r>
      <w:r>
        <w:rPr>
          <w:rFonts w:ascii="Avenir Book" w:hAnsi="Avenir Book"/>
          <w:color w:val="000000"/>
          <w:sz w:val="28"/>
          <w:szCs w:val="28"/>
        </w:rPr>
        <w:t xml:space="preserve"> </w:t>
      </w:r>
      <w:r w:rsidRPr="00DF0DA4">
        <w:rPr>
          <w:rFonts w:ascii="Avenir Book" w:hAnsi="Avenir Book"/>
          <w:color w:val="000000"/>
          <w:sz w:val="28"/>
          <w:szCs w:val="28"/>
        </w:rPr>
        <w:t>En pratique, cette question est d'une importance considérable. Elle conduit, à la lumière des décisions jurisprudentielles rendues en cette matière, à distinguer deux problèmes fondamentaux : celui du lien entre l'ouverture du fonds et l'apparition d'une clientèle (à partir de quel moment la clientèle existe-t-elle ?) et celui du lien entre la fermeture du fonds et la disparition de cette clientèle.</w:t>
      </w:r>
    </w:p>
    <w:p w14:paraId="639AE9A1" w14:textId="77777777" w:rsidR="00F25FBD" w:rsidRDefault="00F25FBD" w:rsidP="00F25FBD">
      <w:pPr>
        <w:rPr>
          <w:rFonts w:ascii="Avenir Book" w:hAnsi="Avenir Book"/>
          <w:sz w:val="28"/>
          <w:szCs w:val="28"/>
        </w:rPr>
      </w:pPr>
    </w:p>
    <w:p w14:paraId="4901A925" w14:textId="77777777" w:rsidR="00F25FBD" w:rsidRPr="00DF0DA4" w:rsidRDefault="00F25FBD" w:rsidP="00F25FBD">
      <w:pPr>
        <w:rPr>
          <w:rFonts w:ascii="Avenir Book" w:hAnsi="Avenir Book"/>
          <w:sz w:val="28"/>
          <w:szCs w:val="28"/>
        </w:rPr>
      </w:pPr>
    </w:p>
    <w:p w14:paraId="5FC2BA3F" w14:textId="77777777" w:rsidR="00F25FBD" w:rsidRPr="00DF0DA4" w:rsidRDefault="00F25FBD" w:rsidP="00F25FBD">
      <w:pPr>
        <w:spacing w:line="240" w:lineRule="atLeast"/>
        <w:rPr>
          <w:rFonts w:ascii="Avenir Book" w:hAnsi="Avenir Book"/>
          <w:b/>
          <w:color w:val="000000"/>
          <w:sz w:val="28"/>
          <w:szCs w:val="28"/>
        </w:rPr>
      </w:pPr>
    </w:p>
    <w:p w14:paraId="4C6FD981"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1) Ouverture du fonds de commerce et apparition de la clientèle</w:t>
      </w:r>
    </w:p>
    <w:p w14:paraId="79F802CD"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Clientèle réelle et certaine – </w:t>
      </w:r>
      <w:r w:rsidRPr="00DF0DA4">
        <w:rPr>
          <w:rFonts w:ascii="Avenir Book" w:hAnsi="Avenir Book"/>
          <w:color w:val="000000"/>
          <w:sz w:val="28"/>
          <w:szCs w:val="28"/>
        </w:rPr>
        <w:t>S'agissant de déterminer à quel moment précis apparaît la clientèle, donc la notion de fonds de commerce elle-même, plusieurs théories ont été exposées par la doctrine ou retenues par la jurisprudence. Elles sont très diverses mais ont en commun d'exiger une clientèle "réelle et certaine" pour affirmer l'existence du fonds (</w:t>
      </w:r>
      <w:r w:rsidRPr="00DF0DA4">
        <w:rPr>
          <w:rFonts w:ascii="Avenir Book" w:hAnsi="Avenir Book"/>
          <w:i/>
          <w:color w:val="000000"/>
          <w:sz w:val="28"/>
          <w:szCs w:val="28"/>
        </w:rPr>
        <w:t>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10, p. 231</w:t>
      </w:r>
      <w:r w:rsidRPr="00DF0DA4">
        <w:rPr>
          <w:rFonts w:ascii="Avenir Book" w:hAnsi="Avenir Book"/>
          <w:color w:val="000000"/>
          <w:sz w:val="28"/>
          <w:szCs w:val="28"/>
        </w:rPr>
        <w:t>). De fait, cette clientèle réelle et stable permet d'affirmer que même si l'exploitation s'est trouvée suspendue, le fonds n'a pas pourtant disparu (</w:t>
      </w:r>
      <w:r w:rsidRPr="00DF0DA4">
        <w:rPr>
          <w:rFonts w:ascii="Avenir Book" w:hAnsi="Avenir Book"/>
          <w:i/>
          <w:color w:val="000000"/>
          <w:sz w:val="28"/>
          <w:szCs w:val="28"/>
        </w:rPr>
        <w:t>Cass. com., 16 févr. 1993, n° 91-13.277 : JurisData n° 1993-000296 ; Bull. civ. IV, n° 63, JCPE 1993, n° 11 ; D. 1993, n° 11, IR p. 68</w:t>
      </w:r>
      <w:r w:rsidRPr="00DF0DA4">
        <w:rPr>
          <w:rFonts w:ascii="Avenir Book" w:hAnsi="Avenir Book"/>
          <w:color w:val="000000"/>
          <w:sz w:val="28"/>
          <w:szCs w:val="28"/>
        </w:rPr>
        <w:t>).</w:t>
      </w:r>
    </w:p>
    <w:p w14:paraId="3A90639D"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Inscription au RCS – </w:t>
      </w:r>
      <w:r w:rsidRPr="00DF0DA4">
        <w:rPr>
          <w:rFonts w:ascii="Avenir Book" w:hAnsi="Avenir Book"/>
          <w:color w:val="000000"/>
          <w:sz w:val="28"/>
          <w:szCs w:val="28"/>
        </w:rPr>
        <w:t xml:space="preserve">La cour d'appel de Colmar en 1967, avait considéré que l'inscription au RCS de l'exploitant constituait une présomption de l'existence du fonds de commerce et ce, même avant son ouverture au </w:t>
      </w:r>
      <w:r w:rsidRPr="00DF0DA4">
        <w:rPr>
          <w:rFonts w:ascii="Avenir Book" w:hAnsi="Avenir Book"/>
          <w:color w:val="000000"/>
          <w:sz w:val="28"/>
          <w:szCs w:val="28"/>
        </w:rPr>
        <w:lastRenderedPageBreak/>
        <w:t>public (</w:t>
      </w:r>
      <w:r w:rsidRPr="00DF0DA4">
        <w:rPr>
          <w:rFonts w:ascii="Avenir Book" w:hAnsi="Avenir Book"/>
          <w:i/>
          <w:color w:val="000000"/>
          <w:sz w:val="28"/>
          <w:szCs w:val="28"/>
        </w:rPr>
        <w:t>CA Colmar, 6 janv. 1968 : RTD com. 1969, p. 40, n° 6, obs. A. Jauffret</w:t>
      </w:r>
      <w:r w:rsidRPr="00DF0DA4">
        <w:rPr>
          <w:rFonts w:ascii="Avenir Book" w:hAnsi="Avenir Book"/>
          <w:color w:val="000000"/>
          <w:sz w:val="28"/>
          <w:szCs w:val="28"/>
        </w:rPr>
        <w:t>). Toutefois, la Cour de cassation refuse de retenir ce critère au motif que « l'inscription au RCS n'est pas un élément constitutif du fonds de commerce ni une condition exigée pour son acquisition » (</w:t>
      </w:r>
      <w:r w:rsidRPr="00DF0DA4">
        <w:rPr>
          <w:rFonts w:ascii="Avenir Book" w:hAnsi="Avenir Book"/>
          <w:i/>
          <w:color w:val="000000"/>
          <w:sz w:val="28"/>
          <w:szCs w:val="28"/>
        </w:rPr>
        <w:t>Cass. 3e civ., 1er févr. 1995, n° 93-12.537 : JurisData n° 1995-000286 ; Bull. civ. III, n° 38 ; RTD com. 1995, p. 387, n° 5,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w:t>
      </w:r>
    </w:p>
    <w:p w14:paraId="504A6283"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Un courant d'affaires – </w:t>
      </w:r>
      <w:r w:rsidRPr="00DF0DA4">
        <w:rPr>
          <w:rFonts w:ascii="Avenir Book" w:hAnsi="Avenir Book"/>
          <w:color w:val="000000"/>
          <w:sz w:val="28"/>
          <w:szCs w:val="28"/>
        </w:rPr>
        <w:t>Le problème se complique si l'on se demande si, après l'ouverture, un seul client suffit à constituer une clientèle, ou, au contraire, s'il faut attendre qu'un véritable "courant d'affaires" se soit établi. Ainsi, une partie de la doctrine exige, pour retenir l'existence d'une clientèle, que ce courant d'affaires se soit créé, ce qui revient à exiger une certaine durée dans l'exploitation du fonds de commerce (</w:t>
      </w:r>
      <w:r w:rsidRPr="00DF0DA4">
        <w:rPr>
          <w:rFonts w:ascii="Avenir Book" w:hAnsi="Avenir Book"/>
          <w:i/>
          <w:color w:val="000000"/>
          <w:sz w:val="28"/>
          <w:szCs w:val="28"/>
        </w:rPr>
        <w:t xml:space="preserve">A. Cohen,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6, p. 81, n° 118</w:t>
      </w:r>
      <w:r w:rsidRPr="00DF0DA4">
        <w:rPr>
          <w:rFonts w:ascii="Avenir Book" w:hAnsi="Avenir Book"/>
          <w:color w:val="000000"/>
          <w:sz w:val="28"/>
          <w:szCs w:val="28"/>
        </w:rPr>
        <w:t>). Plus précisément, certains (</w:t>
      </w:r>
      <w:r w:rsidRPr="00DF0DA4">
        <w:rPr>
          <w:rFonts w:ascii="Avenir Book" w:hAnsi="Avenir Book"/>
          <w:i/>
          <w:color w:val="000000"/>
          <w:sz w:val="28"/>
          <w:szCs w:val="28"/>
        </w:rPr>
        <w:t>V. B. Boccara, Le fonds de commerce, la clientèle et la distribution intégrée : Gaz. Pal. 1994, 2, doctr. p. 1024</w:t>
      </w:r>
      <w:r w:rsidRPr="00DF0DA4">
        <w:rPr>
          <w:rFonts w:ascii="Avenir Book" w:hAnsi="Avenir Book"/>
          <w:color w:val="000000"/>
          <w:sz w:val="28"/>
          <w:szCs w:val="28"/>
        </w:rPr>
        <w:t>) prendront en compte la preuve de la réalisation d'un chiffre d'affaires appréciable pendant un temps lui-même suffisamment prolongé.</w:t>
      </w:r>
    </w:p>
    <w:p w14:paraId="50B22BAF"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 Durée de l'exploitation – </w:t>
      </w:r>
      <w:r w:rsidRPr="00DF0DA4">
        <w:rPr>
          <w:rFonts w:ascii="Avenir Book" w:hAnsi="Avenir Book"/>
          <w:color w:val="000000"/>
          <w:sz w:val="28"/>
          <w:szCs w:val="28"/>
        </w:rPr>
        <w:t>Dans cette dernière hypothèse reste à déterminer la durée de la période pendant laquelle le fonds doit être exploité. La jurisprudence n'a pas très nettement pris parti dans cette controverse. Certaines décisions se sont contentées de la simple ouverture du fonds au public, la clientèle étant alors simplement embryonnaire (</w:t>
      </w:r>
      <w:r w:rsidRPr="00DF0DA4">
        <w:rPr>
          <w:rFonts w:ascii="Avenir Book" w:hAnsi="Avenir Book"/>
          <w:i/>
          <w:color w:val="000000"/>
          <w:sz w:val="28"/>
          <w:szCs w:val="28"/>
        </w:rPr>
        <w:t>CE, 12 nov. 1943 : JCP G 1944, II, 2570, note Martin ; Gaz. Pal. 1943, 2, p. 241. – TGI Nice, 24 nov. 1965 : RTD com. 1969, p. 444, obs. A. Jauffret.</w:t>
      </w:r>
      <w:r w:rsidRPr="00DF0DA4">
        <w:rPr>
          <w:rFonts w:ascii="Avenir Book" w:hAnsi="Avenir Book"/>
          <w:color w:val="000000"/>
          <w:sz w:val="28"/>
          <w:szCs w:val="28"/>
        </w:rPr>
        <w:t xml:space="preserve">), alors que d'autres ont exigé des durées d'exploitation relativement longues pour considérer que la clientèle existait (délai de deux mois et demi jugé insuffisant par </w:t>
      </w:r>
      <w:r w:rsidRPr="00DF0DA4">
        <w:rPr>
          <w:rFonts w:ascii="Avenir Book" w:hAnsi="Avenir Book"/>
          <w:i/>
          <w:color w:val="000000"/>
          <w:sz w:val="28"/>
          <w:szCs w:val="28"/>
        </w:rPr>
        <w:t>CA Bordeaux, 8 juin 1953 : JCP G 1954, II, 8118, note A. Cohen</w:t>
      </w:r>
      <w:r w:rsidRPr="00DF0DA4">
        <w:rPr>
          <w:rFonts w:ascii="Avenir Book" w:hAnsi="Avenir Book"/>
          <w:color w:val="000000"/>
          <w:sz w:val="28"/>
          <w:szCs w:val="28"/>
        </w:rPr>
        <w:t>).</w:t>
      </w:r>
    </w:p>
    <w:p w14:paraId="5E42A839" w14:textId="77777777" w:rsidR="00F25FBD" w:rsidRPr="00DF0DA4" w:rsidRDefault="00F25FBD" w:rsidP="00F25FBD">
      <w:pPr>
        <w:spacing w:before="200" w:line="260" w:lineRule="atLeast"/>
        <w:jc w:val="both"/>
        <w:rPr>
          <w:rFonts w:ascii="Avenir Book" w:hAnsi="Avenir Book"/>
          <w:sz w:val="28"/>
          <w:szCs w:val="28"/>
        </w:rPr>
      </w:pPr>
      <w:r w:rsidRPr="00667ACF">
        <w:rPr>
          <w:rFonts w:ascii="Avenir Book" w:hAnsi="Avenir Book"/>
          <w:b/>
          <w:color w:val="000000"/>
          <w:sz w:val="28"/>
          <w:szCs w:val="28"/>
          <w:highlight w:val="yellow"/>
        </w:rPr>
        <w:t>Ouverture du fonds au public</w:t>
      </w:r>
      <w:r w:rsidRPr="00DF0DA4">
        <w:rPr>
          <w:rFonts w:ascii="Avenir Book" w:hAnsi="Avenir Book"/>
          <w:b/>
          <w:color w:val="000000"/>
          <w:sz w:val="28"/>
          <w:szCs w:val="28"/>
        </w:rPr>
        <w:t xml:space="preserve"> – </w:t>
      </w:r>
      <w:r w:rsidRPr="00DF0DA4">
        <w:rPr>
          <w:rFonts w:ascii="Avenir Book" w:hAnsi="Avenir Book"/>
          <w:color w:val="000000"/>
          <w:sz w:val="28"/>
          <w:szCs w:val="28"/>
        </w:rPr>
        <w:t>Actuellement on constate qu'un accord doctrinal et jurisprudentiel s'effectue pour exiger l'ouverture du fonds au public (</w:t>
      </w:r>
      <w:r w:rsidRPr="00DF0DA4">
        <w:rPr>
          <w:rFonts w:ascii="Avenir Book" w:hAnsi="Avenir Book"/>
          <w:i/>
          <w:color w:val="000000"/>
          <w:sz w:val="28"/>
          <w:szCs w:val="28"/>
        </w:rPr>
        <w:t>P. Collomb, art.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p. 10 et les réf. citées. – Cl. Savary, La pratique de la cession de fonds de commerce et ses difficultés : Defrénois 1984, art. 33308, p. 675</w:t>
      </w:r>
      <w:r w:rsidRPr="00DF0DA4">
        <w:rPr>
          <w:rFonts w:ascii="Avenir Book" w:hAnsi="Avenir Book"/>
          <w:color w:val="000000"/>
          <w:sz w:val="28"/>
          <w:szCs w:val="28"/>
        </w:rPr>
        <w:t>). L'idée est que l'existence d'une clientèle suppose une activité humaine. Dans ces conditions, l'ouverture du fonds de commerce au public est une condition indispensable (</w:t>
      </w:r>
      <w:r w:rsidRPr="00DF0DA4">
        <w:rPr>
          <w:rFonts w:ascii="Avenir Book" w:hAnsi="Avenir Book"/>
          <w:i/>
          <w:color w:val="000000"/>
          <w:sz w:val="28"/>
          <w:szCs w:val="28"/>
        </w:rPr>
        <w:t xml:space="preserve">V. Cass. com., </w:t>
      </w:r>
      <w:r w:rsidRPr="00DF0DA4">
        <w:rPr>
          <w:rFonts w:ascii="Avenir Book" w:hAnsi="Avenir Book"/>
          <w:i/>
          <w:color w:val="000000"/>
          <w:sz w:val="28"/>
          <w:szCs w:val="28"/>
        </w:rPr>
        <w:lastRenderedPageBreak/>
        <w:t xml:space="preserve">26 mai 1959, De Sola c/ Époux Lang : D. 1959, p. 474. – Cass. com., 5 févr. 1962 : Bull. civ. IV, n° 71. – CA Rennes, 4 janv. 1951 : S. 1952, 2, p. 145, note G. Lagarde. – T. civ. Marseille, 23 mai 1952 : JCP G 1953, II, 7777, 1re esp., note R. Béraud. – TGI Nice, 24 nov. 1965,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16</w:t>
      </w:r>
      <w:r w:rsidRPr="00DF0DA4">
        <w:rPr>
          <w:rFonts w:ascii="Avenir Book" w:hAnsi="Avenir Book"/>
          <w:color w:val="000000"/>
          <w:sz w:val="28"/>
          <w:szCs w:val="28"/>
        </w:rPr>
        <w:t xml:space="preserve">).Néanmoins, sans écarter cette nécessité d'une clientèle réelle et certaine pour affirmer l'existence du fonds de commerce (V. dans ce sens, </w:t>
      </w:r>
      <w:r w:rsidRPr="00DF0DA4">
        <w:rPr>
          <w:rFonts w:ascii="Avenir Book" w:hAnsi="Avenir Book"/>
          <w:i/>
          <w:color w:val="000000"/>
          <w:sz w:val="28"/>
          <w:szCs w:val="28"/>
        </w:rPr>
        <w:t>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10</w:t>
      </w:r>
      <w:r w:rsidRPr="00DF0DA4">
        <w:rPr>
          <w:rFonts w:ascii="Avenir Book" w:hAnsi="Avenir Book"/>
          <w:color w:val="000000"/>
          <w:sz w:val="28"/>
          <w:szCs w:val="28"/>
        </w:rPr>
        <w:t xml:space="preserve">), car une clientèle simplement potentielle ne suffit pas à caractériser un fonds </w:t>
      </w:r>
      <w:r w:rsidRPr="00DF0DA4">
        <w:rPr>
          <w:rFonts w:ascii="Avenir Book" w:hAnsi="Avenir Book"/>
          <w:i/>
          <w:color w:val="000000"/>
          <w:sz w:val="28"/>
          <w:szCs w:val="28"/>
        </w:rPr>
        <w:t>(Cass. com., 13 mars 1962 : Bull. civ. IV, n° 158. – Cass. 3e civ., 18 mai 1978 : RTD com. 1978, p. 559,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 on peut se demander si cette exigence ne peut être satisfaite avant l'ouverture du fonds au public. Dans ce cas, « il faut que l'exploitation future ou naissante s'appuie sur des éléments objectifs – matériels ou intellectuels – permettant d'identifier une clientèle qui ne s'est pas encore manifestée par des transactions avec le titulaire du fonds » (</w:t>
      </w:r>
      <w:r w:rsidRPr="00DF0DA4">
        <w:rPr>
          <w:rFonts w:ascii="Avenir Book" w:hAnsi="Avenir Book"/>
          <w:i/>
          <w:color w:val="000000"/>
          <w:sz w:val="28"/>
          <w:szCs w:val="28"/>
        </w:rPr>
        <w:t>A. Reygrobellet, Fonds de commerce : Dalloz 2005-2006, p. 43-44, n° 12.46</w:t>
      </w:r>
      <w:r w:rsidRPr="00DF0DA4">
        <w:rPr>
          <w:rFonts w:ascii="Avenir Book" w:hAnsi="Avenir Book"/>
          <w:color w:val="000000"/>
          <w:sz w:val="28"/>
          <w:szCs w:val="28"/>
        </w:rPr>
        <w:t>). Ainsi, dès lors que les supports matériels ou simplement intellectuels de cette clientèle sont présents, on peut valablement soutenir que le fonds de commerce existe, grâce à une clientèle réelle qui se manifestera dès l'ouverture de ce fonds au public. C'est dans ce sens que la Cour de cassation s'est prononcée à propos des stations-service (</w:t>
      </w:r>
      <w:r w:rsidRPr="00DF0DA4">
        <w:rPr>
          <w:rFonts w:ascii="Avenir Book" w:hAnsi="Avenir Book"/>
          <w:i/>
          <w:color w:val="000000"/>
          <w:sz w:val="28"/>
          <w:szCs w:val="28"/>
        </w:rPr>
        <w:t>Cass. com., 27 févr. 1973, n° 71-10.653 et 71-10.797 : JurisData n° 1973-097102 ; Bull. civ. IV, n° 101 et 102 [2 arrêts] ; D. 1974, p. 283, note 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xml:space="preserve"> ; JCP G 1973, II, 17403, note A. S. ; Gaz. Pal. 1973, 2, p. 671, note </w:t>
      </w:r>
      <w:proofErr w:type="spellStart"/>
      <w:r w:rsidRPr="00DF0DA4">
        <w:rPr>
          <w:rFonts w:ascii="Avenir Book" w:hAnsi="Avenir Book"/>
          <w:i/>
          <w:color w:val="000000"/>
          <w:sz w:val="28"/>
          <w:szCs w:val="28"/>
        </w:rPr>
        <w:t>Blancher</w:t>
      </w:r>
      <w:proofErr w:type="spellEnd"/>
      <w:r w:rsidRPr="00DF0DA4">
        <w:rPr>
          <w:rFonts w:ascii="Avenir Book" w:hAnsi="Avenir Book"/>
          <w:color w:val="000000"/>
          <w:sz w:val="28"/>
          <w:szCs w:val="28"/>
        </w:rPr>
        <w:t>) et à propos d'un contrat analysé en l'espèce comme une location-gérance du fait que « la situation d'un local à un point de passage obligé pour de nombreux touristes suffisait à attirer des clients » (</w:t>
      </w:r>
      <w:r w:rsidRPr="00DF0DA4">
        <w:rPr>
          <w:rFonts w:ascii="Avenir Book" w:hAnsi="Avenir Book"/>
          <w:i/>
          <w:color w:val="000000"/>
          <w:sz w:val="28"/>
          <w:szCs w:val="28"/>
        </w:rPr>
        <w:t>Cass. com., 1er févr. 1984, n° 82-13.151 : JurisData n° 1984-700200 ; Bull. civ. IV, n° 52 ; RTD com. 1984, p. 655, n° 4,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 Dans ce même sens, la cour a précisé que « le fonds de commerce dont la clientèle est l'élément essentiel, naît dès lors qu'une clientèle réelle et certaine a été effectivement constituée sans attendre l'ouverture au public et le commencement de l'exploitation » (</w:t>
      </w:r>
      <w:r w:rsidRPr="00DF0DA4">
        <w:rPr>
          <w:rFonts w:ascii="Avenir Book" w:hAnsi="Avenir Book"/>
          <w:i/>
          <w:color w:val="000000"/>
          <w:sz w:val="28"/>
          <w:szCs w:val="28"/>
        </w:rPr>
        <w:t>Cass. 1re civ., 4 déc. 2013, n° 12-28.076, 1419 : JurisData n° 2013-027846</w:t>
      </w:r>
      <w:r w:rsidRPr="00DF0DA4">
        <w:rPr>
          <w:rFonts w:ascii="Avenir Book" w:hAnsi="Avenir Book"/>
          <w:color w:val="000000"/>
          <w:sz w:val="28"/>
          <w:szCs w:val="28"/>
        </w:rPr>
        <w:t>).</w:t>
      </w:r>
    </w:p>
    <w:p w14:paraId="3E3C6FC5" w14:textId="77777777" w:rsidR="00F25FBD" w:rsidRPr="00DF0DA4" w:rsidRDefault="00F25FBD" w:rsidP="00F25FBD">
      <w:pPr>
        <w:rPr>
          <w:rFonts w:ascii="Avenir Book" w:hAnsi="Avenir Book"/>
          <w:sz w:val="28"/>
          <w:szCs w:val="28"/>
        </w:rPr>
      </w:pPr>
    </w:p>
    <w:p w14:paraId="2F98A2F9" w14:textId="77777777" w:rsidR="00F25FBD" w:rsidRPr="00DF0DA4" w:rsidRDefault="00F25FBD" w:rsidP="00F25FBD">
      <w:pPr>
        <w:spacing w:line="240" w:lineRule="atLeast"/>
        <w:rPr>
          <w:rFonts w:ascii="Avenir Book" w:hAnsi="Avenir Book"/>
          <w:b/>
          <w:color w:val="000000"/>
          <w:sz w:val="28"/>
          <w:szCs w:val="28"/>
        </w:rPr>
      </w:pPr>
    </w:p>
    <w:p w14:paraId="0DB0EC19"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lastRenderedPageBreak/>
        <w:t>2) Fermeture du fonds de commerce et disparition de la clientèle</w:t>
      </w:r>
    </w:p>
    <w:p w14:paraId="575E330D"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Fermeture définitive du fonds – </w:t>
      </w:r>
      <w:r w:rsidRPr="00DF0DA4">
        <w:rPr>
          <w:rFonts w:ascii="Avenir Book" w:hAnsi="Avenir Book"/>
          <w:color w:val="000000"/>
          <w:sz w:val="28"/>
          <w:szCs w:val="28"/>
        </w:rPr>
        <w:t>De manière symétrique à ce qui est admis en matière d'ouverture du fonds de commerce, il faut considérer que la fermeture définitive de celui-ci fait disparaître la clientèle. En effet, la jurisprudence considère qu'« un fonds de commerce ne survit pas à la disparition de la clientèle qui en constitue l'élément essentiel » (</w:t>
      </w:r>
      <w:r w:rsidRPr="00DF0DA4">
        <w:rPr>
          <w:rFonts w:ascii="Avenir Book" w:hAnsi="Avenir Book"/>
          <w:i/>
          <w:color w:val="000000"/>
          <w:sz w:val="28"/>
          <w:szCs w:val="28"/>
        </w:rPr>
        <w:t>Cass. 3e civ., 18 mai 1978, n° 76-13.943 : Bull. civ. III, n° 205 ; Rev. loyers 1978, p. 379, note J. V. ; RTD com. 1978, n° 559,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).Cette solution n'est pas isolée en jurisprudence et a été réaffirmée par différentes décisions rendues par la Cour de cassation. Ainsi, aux termes d'un arrêt rendu en 1979 (</w:t>
      </w:r>
      <w:r w:rsidRPr="00DF0DA4">
        <w:rPr>
          <w:rFonts w:ascii="Avenir Book" w:hAnsi="Avenir Book"/>
          <w:i/>
          <w:color w:val="000000"/>
          <w:sz w:val="28"/>
          <w:szCs w:val="28"/>
        </w:rPr>
        <w:t>Cass. 1re civ., 10 oct. 1979, n° 77-13.915 : JurisData n° 1979-000245 ; Bull. civ. I, n° 245 ; RTD com. 1980, p. 73,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 la clientèle correspondant au fonds de commerce qui avait été fermé par décision volontaire a cessé de faire partie du patrimoine de l'exploitant du fonds de commerce le jour même de la fermeture du fonds.</w:t>
      </w:r>
    </w:p>
    <w:p w14:paraId="53D96DDC"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Cession du bail – </w:t>
      </w:r>
      <w:r w:rsidRPr="00DF0DA4">
        <w:rPr>
          <w:rFonts w:ascii="Avenir Book" w:hAnsi="Avenir Book"/>
          <w:color w:val="000000"/>
          <w:sz w:val="28"/>
          <w:szCs w:val="28"/>
        </w:rPr>
        <w:t>Par ailleurs, il a été jugé que dès lors que le cédant d'un droit au bail après avoir cessé toute activité commerciale et s'être fait radier du registre du commerce, avait obtenu un nouveau bail l'autorisant à exercer un commerce entièrement différent de celui ayant fait l'objet de son activité antérieure, et avait procédé, dès son obtention, à la cession de ce nouveau bail, la cour d'appel a pu en déduire que le fonds de commerce avait disparu à la date de cession de ce bail et que les dispositions de la loi du 17 mars 1909 n'étant pas applicables en l'espèce, une demande en validation d'une surenchère du sixième sur le prix de cession devait être rejetée (</w:t>
      </w:r>
      <w:r w:rsidRPr="00DF0DA4">
        <w:rPr>
          <w:rFonts w:ascii="Avenir Book" w:hAnsi="Avenir Book"/>
          <w:i/>
          <w:color w:val="000000"/>
          <w:sz w:val="28"/>
          <w:szCs w:val="28"/>
        </w:rPr>
        <w:t>Cass. com., 6 déc. 1982, n° 81-14.422 : JurisData n° 1982-702742 ; JCP G 1984, II, 20158, note A. Cohen ; Bull. civ. IV, n° 396</w:t>
      </w:r>
      <w:r w:rsidRPr="00DF0DA4">
        <w:rPr>
          <w:rFonts w:ascii="Avenir Book" w:hAnsi="Avenir Book"/>
          <w:color w:val="000000"/>
          <w:sz w:val="28"/>
          <w:szCs w:val="28"/>
        </w:rPr>
        <w:t>). En revanche, la Haute juridiction a considéré que la cessation d'activité n'emportait pas en soi disparition de la clientèle (</w:t>
      </w:r>
      <w:r w:rsidRPr="00DF0DA4">
        <w:rPr>
          <w:rFonts w:ascii="Avenir Book" w:hAnsi="Avenir Book"/>
          <w:i/>
          <w:color w:val="000000"/>
          <w:sz w:val="28"/>
          <w:szCs w:val="28"/>
        </w:rPr>
        <w:t>Cass. com., 7 janv. 2003, n° 00-10.232 : JurisData n° 2003-017262</w:t>
      </w:r>
      <w:r w:rsidRPr="00DF0DA4">
        <w:rPr>
          <w:rFonts w:ascii="Avenir Book" w:hAnsi="Avenir Book"/>
          <w:color w:val="000000"/>
          <w:sz w:val="28"/>
          <w:szCs w:val="28"/>
        </w:rPr>
        <w:t>).</w:t>
      </w:r>
      <w:r>
        <w:rPr>
          <w:rFonts w:ascii="Avenir Book" w:hAnsi="Avenir Book"/>
          <w:color w:val="000000"/>
          <w:sz w:val="28"/>
          <w:szCs w:val="28"/>
        </w:rPr>
        <w:t xml:space="preserve"> </w:t>
      </w:r>
      <w:r w:rsidRPr="00DF0DA4">
        <w:rPr>
          <w:rFonts w:ascii="Avenir Book" w:hAnsi="Avenir Book"/>
          <w:color w:val="000000"/>
          <w:sz w:val="28"/>
          <w:szCs w:val="28"/>
        </w:rPr>
        <w:t>Enfin, la résolution judiciaire de la vente du fonds de commerce a été prononcée pour impossibilité d'exploitation par suite du démembrement dont il a fait l'objet comme conséquence de la vente du matériel nécessaire pour son exploitation (</w:t>
      </w:r>
      <w:r w:rsidRPr="00DF0DA4">
        <w:rPr>
          <w:rFonts w:ascii="Avenir Book" w:hAnsi="Avenir Book"/>
          <w:i/>
          <w:color w:val="000000"/>
          <w:sz w:val="28"/>
          <w:szCs w:val="28"/>
        </w:rPr>
        <w:t>Cass. com., 30 juin 1998, n° 96</w:t>
      </w:r>
      <w:r w:rsidRPr="00DF0DA4">
        <w:rPr>
          <w:rFonts w:ascii="Avenir Book" w:hAnsi="Avenir Book"/>
          <w:color w:val="000000"/>
          <w:sz w:val="28"/>
          <w:szCs w:val="28"/>
        </w:rPr>
        <w:t>-</w:t>
      </w:r>
      <w:r w:rsidRPr="00DF0DA4">
        <w:rPr>
          <w:rFonts w:ascii="Avenir Book" w:hAnsi="Avenir Book"/>
          <w:color w:val="000000"/>
          <w:sz w:val="28"/>
          <w:szCs w:val="28"/>
        </w:rPr>
        <w:lastRenderedPageBreak/>
        <w:t xml:space="preserve">13.842, </w:t>
      </w:r>
      <w:r w:rsidRPr="00DF0DA4">
        <w:rPr>
          <w:rFonts w:ascii="Avenir Book" w:hAnsi="Avenir Book"/>
          <w:i/>
          <w:color w:val="000000"/>
          <w:sz w:val="28"/>
          <w:szCs w:val="28"/>
        </w:rPr>
        <w:t xml:space="preserve">Mme Deprez c/ </w:t>
      </w:r>
      <w:proofErr w:type="spellStart"/>
      <w:r w:rsidRPr="00DF0DA4">
        <w:rPr>
          <w:rFonts w:ascii="Avenir Book" w:hAnsi="Avenir Book"/>
          <w:i/>
          <w:color w:val="000000"/>
          <w:sz w:val="28"/>
          <w:szCs w:val="28"/>
        </w:rPr>
        <w:t>Gabrion</w:t>
      </w:r>
      <w:proofErr w:type="spellEnd"/>
      <w:r w:rsidRPr="00DF0DA4">
        <w:rPr>
          <w:rFonts w:ascii="Avenir Book" w:hAnsi="Avenir Book"/>
          <w:i/>
          <w:color w:val="000000"/>
          <w:sz w:val="28"/>
          <w:szCs w:val="28"/>
        </w:rPr>
        <w:t> : JurisData n° 1998-003541 ; JCP E 1999, p. 960-962, note N. </w:t>
      </w:r>
      <w:proofErr w:type="spellStart"/>
      <w:r w:rsidRPr="00DF0DA4">
        <w:rPr>
          <w:rFonts w:ascii="Avenir Book" w:hAnsi="Avenir Book"/>
          <w:i/>
          <w:color w:val="000000"/>
          <w:sz w:val="28"/>
          <w:szCs w:val="28"/>
        </w:rPr>
        <w:t>Moizard</w:t>
      </w:r>
      <w:proofErr w:type="spellEnd"/>
      <w:r w:rsidRPr="00DF0DA4">
        <w:rPr>
          <w:rFonts w:ascii="Avenir Book" w:hAnsi="Avenir Book"/>
          <w:color w:val="000000"/>
          <w:sz w:val="28"/>
          <w:szCs w:val="28"/>
        </w:rPr>
        <w:t>).</w:t>
      </w:r>
    </w:p>
    <w:p w14:paraId="57587F97"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Durée de l'inexploitation du fonds – </w:t>
      </w:r>
      <w:r w:rsidRPr="00DF0DA4">
        <w:rPr>
          <w:rFonts w:ascii="Avenir Book" w:hAnsi="Avenir Book"/>
          <w:color w:val="000000"/>
          <w:sz w:val="28"/>
          <w:szCs w:val="28"/>
        </w:rPr>
        <w:t>Cela étant, des controverses subsistent sur le point de savoir à partir de quand peut-on considérer que l'inexploitation du fonds a entraîné sa disparition. Sur un terrain pratique, la disparition du fonds est rarement admise en cas d'inexploitation inférieure à six mois. Elle est reconnue sans hésitation à chaque fois que l'inexploitation a duré plus d'une année. Dans ces conditions, seule persiste une “plage” de controverses lorsque l'inexploitation se situe sur une période de six mois à un an (</w:t>
      </w:r>
      <w:r w:rsidRPr="00DF0DA4">
        <w:rPr>
          <w:rFonts w:ascii="Avenir Book" w:hAnsi="Avenir Book"/>
          <w:i/>
          <w:color w:val="000000"/>
          <w:sz w:val="28"/>
          <w:szCs w:val="28"/>
        </w:rPr>
        <w:t>V. B. Boccara, Le fonds de commerce, la clientèle et la distribution intégrée, art.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p. 1024</w:t>
      </w:r>
      <w:r w:rsidRPr="00DF0DA4">
        <w:rPr>
          <w:rFonts w:ascii="Avenir Book" w:hAnsi="Avenir Book"/>
          <w:color w:val="000000"/>
          <w:sz w:val="28"/>
          <w:szCs w:val="28"/>
        </w:rPr>
        <w:t>).Mais l'analyse de la jurisprudence nous révèle des fonds qui auraient survécu à une fermeture de trois, voire de six ans (</w:t>
      </w:r>
      <w:r w:rsidRPr="00DF0DA4">
        <w:rPr>
          <w:rFonts w:ascii="Avenir Book" w:hAnsi="Avenir Book"/>
          <w:i/>
          <w:color w:val="000000"/>
          <w:sz w:val="28"/>
          <w:szCs w:val="28"/>
        </w:rPr>
        <w:t>V. Cass. com., 26 janv. 1993 : RTD com. 1994, p. 40, obs. 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xml:space="preserve">. – Cass. com., 16 févr. 1993, n° 91-11.106, SA Cockerill Sambre c/ </w:t>
      </w:r>
      <w:proofErr w:type="spellStart"/>
      <w:r w:rsidRPr="00DF0DA4">
        <w:rPr>
          <w:rFonts w:ascii="Avenir Book" w:hAnsi="Avenir Book"/>
          <w:i/>
          <w:color w:val="000000"/>
          <w:sz w:val="28"/>
          <w:szCs w:val="28"/>
        </w:rPr>
        <w:t>Nurdin</w:t>
      </w:r>
      <w:proofErr w:type="spellEnd"/>
      <w:r w:rsidRPr="00DF0DA4">
        <w:rPr>
          <w:rFonts w:ascii="Avenir Book" w:hAnsi="Avenir Book"/>
          <w:i/>
          <w:color w:val="000000"/>
          <w:sz w:val="28"/>
          <w:szCs w:val="28"/>
        </w:rPr>
        <w:t>, ès qual. : JurisData n° 1993-000297</w:t>
      </w:r>
      <w:r w:rsidRPr="00DF0DA4">
        <w:rPr>
          <w:rFonts w:ascii="Avenir Book" w:hAnsi="Avenir Book"/>
          <w:color w:val="000000"/>
          <w:sz w:val="28"/>
          <w:szCs w:val="28"/>
        </w:rPr>
        <w:t xml:space="preserve"> ; </w:t>
      </w:r>
      <w:r w:rsidRPr="00DF0DA4">
        <w:rPr>
          <w:rFonts w:ascii="Avenir Book" w:hAnsi="Avenir Book"/>
          <w:i/>
          <w:color w:val="000000"/>
          <w:sz w:val="28"/>
          <w:szCs w:val="28"/>
        </w:rPr>
        <w:t>D. 1993, inf. rap. p. 68</w:t>
      </w:r>
      <w:r w:rsidRPr="00DF0DA4">
        <w:rPr>
          <w:rFonts w:ascii="Avenir Book" w:hAnsi="Avenir Book"/>
          <w:color w:val="000000"/>
          <w:sz w:val="28"/>
          <w:szCs w:val="28"/>
        </w:rPr>
        <w:t>). De même, elle a considéré que la fermeture temporaire des lieux pendant la durée des travaux nécessaires pour la résiliation des contrats de franchise et l'aménagement des locaux pour l'exploitation de ces derniers sous une nouvelle enseigne, n'avait pas été de nature à faire disparaître le fonds (</w:t>
      </w:r>
      <w:r w:rsidRPr="00DF0DA4">
        <w:rPr>
          <w:rFonts w:ascii="Avenir Book" w:hAnsi="Avenir Book"/>
          <w:i/>
          <w:color w:val="000000"/>
          <w:sz w:val="28"/>
          <w:szCs w:val="28"/>
        </w:rPr>
        <w:t>Cass. com., 3 juin 2014, n° 13-21.345,576 : JurisData n° 2014-012250. –</w:t>
      </w:r>
      <w:r w:rsidRPr="00DF0DA4">
        <w:rPr>
          <w:rFonts w:ascii="Avenir Book" w:hAnsi="Avenir Book"/>
          <w:color w:val="000000"/>
          <w:sz w:val="28"/>
          <w:szCs w:val="28"/>
        </w:rPr>
        <w:t xml:space="preserve"> V. dans le même sens, </w:t>
      </w:r>
      <w:r w:rsidRPr="00DF0DA4">
        <w:rPr>
          <w:rFonts w:ascii="Avenir Book" w:hAnsi="Avenir Book"/>
          <w:i/>
          <w:color w:val="000000"/>
          <w:sz w:val="28"/>
          <w:szCs w:val="28"/>
        </w:rPr>
        <w:t>Cass, 3e civ., 15 sept. 2000, n° 09-68.521 : JurisData n° 2000-016041 ; Bull. civ. III, n° 155</w:t>
      </w:r>
      <w:r w:rsidRPr="00DF0DA4">
        <w:rPr>
          <w:rFonts w:ascii="Avenir Book" w:hAnsi="Avenir Book"/>
          <w:color w:val="000000"/>
          <w:sz w:val="28"/>
          <w:szCs w:val="28"/>
        </w:rPr>
        <w:t>). Dans le sens contraire, la cour d'appel de Douai a estimé que la fermeture pendant trois ans permettait d'affirmer la disparition d'un fonds d'hôtel-restaurant (</w:t>
      </w:r>
      <w:r w:rsidRPr="00DF0DA4">
        <w:rPr>
          <w:rFonts w:ascii="Avenir Book" w:hAnsi="Avenir Book"/>
          <w:i/>
          <w:color w:val="000000"/>
          <w:sz w:val="28"/>
          <w:szCs w:val="28"/>
        </w:rPr>
        <w:t>CA Douai, 22 avr. 1955 : Gaz. Pal. 1955, 2, p. 110 ; RTD com. 1955, p. 810, n° 7, obs. A. Jauffret</w:t>
      </w:r>
      <w:r w:rsidRPr="00DF0DA4">
        <w:rPr>
          <w:rFonts w:ascii="Avenir Book" w:hAnsi="Avenir Book"/>
          <w:color w:val="000000"/>
          <w:sz w:val="28"/>
          <w:szCs w:val="28"/>
        </w:rPr>
        <w:t>).Enfin, la Cour de cassation a réitéré l'appréciation souveraine de la cour d'appel des pièces lui étant soumises pour estimer l'existence de la clientèle et son attachement au fonds de commerce (</w:t>
      </w:r>
      <w:r w:rsidRPr="00DF0DA4">
        <w:rPr>
          <w:rFonts w:ascii="Avenir Book" w:hAnsi="Avenir Book"/>
          <w:i/>
          <w:color w:val="000000"/>
          <w:sz w:val="28"/>
          <w:szCs w:val="28"/>
        </w:rPr>
        <w:t xml:space="preserve">Cass. com., 7 janv. 2003, n° 06-10.232,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19</w:t>
      </w:r>
      <w:r w:rsidRPr="00DF0DA4">
        <w:rPr>
          <w:rFonts w:ascii="Avenir Book" w:hAnsi="Avenir Book"/>
          <w:color w:val="000000"/>
          <w:sz w:val="28"/>
          <w:szCs w:val="28"/>
        </w:rPr>
        <w:t>).</w:t>
      </w:r>
    </w:p>
    <w:p w14:paraId="7923A88E" w14:textId="77777777" w:rsidR="00F25FBD" w:rsidRPr="00DF0DA4" w:rsidRDefault="00F25FBD" w:rsidP="00F25FBD">
      <w:pPr>
        <w:rPr>
          <w:rFonts w:ascii="Avenir Book" w:hAnsi="Avenir Book"/>
          <w:sz w:val="28"/>
          <w:szCs w:val="28"/>
        </w:rPr>
      </w:pPr>
    </w:p>
    <w:p w14:paraId="68065495" w14:textId="77777777" w:rsidR="00F25FBD" w:rsidRPr="00DF0DA4" w:rsidRDefault="00F25FBD" w:rsidP="00F25FBD">
      <w:pPr>
        <w:spacing w:line="240" w:lineRule="atLeast"/>
        <w:rPr>
          <w:rFonts w:ascii="Avenir Book" w:hAnsi="Avenir Book"/>
          <w:b/>
          <w:color w:val="000000"/>
          <w:sz w:val="28"/>
          <w:szCs w:val="28"/>
        </w:rPr>
      </w:pPr>
    </w:p>
    <w:p w14:paraId="55E7C1DA" w14:textId="77777777" w:rsidR="00F25FBD" w:rsidRPr="00DF0DA4" w:rsidRDefault="00F25FBD" w:rsidP="00F25FBD">
      <w:pPr>
        <w:spacing w:line="240" w:lineRule="atLeast"/>
        <w:jc w:val="both"/>
        <w:rPr>
          <w:rFonts w:ascii="Avenir Book" w:hAnsi="Avenir Book"/>
          <w:sz w:val="28"/>
          <w:szCs w:val="28"/>
        </w:rPr>
      </w:pPr>
      <w:r w:rsidRPr="00DF0DA4">
        <w:rPr>
          <w:rFonts w:ascii="Avenir Book" w:hAnsi="Avenir Book"/>
          <w:b/>
          <w:color w:val="000000"/>
          <w:sz w:val="28"/>
          <w:szCs w:val="28"/>
        </w:rPr>
        <w:t>3) Modifications du fonds de commerce et conséquences sur la clientèle</w:t>
      </w:r>
    </w:p>
    <w:p w14:paraId="3704AD59"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lastRenderedPageBreak/>
        <w:t>L'évolution de l'activité exercée dans le fonds de commerce, conséquence logique d'un marché soumis à la libre concurrence, aura nécessairement de répercussions sur la clientèle et sur le fonds. Néanmoins, ces modifications peuvent concerner non seulement l'activité exercée – même profondément et dans ce cas on parlera plutôt de transformation – mais encore le lieu d'exploitation du fonds.</w:t>
      </w:r>
    </w:p>
    <w:p w14:paraId="497B116A"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Modification de l'activité exercée – </w:t>
      </w:r>
      <w:r w:rsidRPr="00DF0DA4">
        <w:rPr>
          <w:rFonts w:ascii="Avenir Book" w:hAnsi="Avenir Book"/>
          <w:color w:val="000000"/>
          <w:sz w:val="28"/>
          <w:szCs w:val="28"/>
        </w:rPr>
        <w:t>En principe, lorsque l'activité exercée dans le fonds est simplement modifiée, mais cette modification n'entraîne pas l'exploitation d'une activité essentiellement différente de la précédente, la clientèle du fonds de commerce n'est pas transformée (</w:t>
      </w:r>
      <w:r w:rsidRPr="00DF0DA4">
        <w:rPr>
          <w:rFonts w:ascii="Avenir Book" w:hAnsi="Avenir Book"/>
          <w:i/>
          <w:color w:val="000000"/>
          <w:sz w:val="28"/>
          <w:szCs w:val="28"/>
        </w:rPr>
        <w:t>T. com. Seine, 10 déc. 1937 : Rev. fonds com. 1938, p. 85. –</w:t>
      </w:r>
      <w:r w:rsidRPr="00DF0DA4">
        <w:rPr>
          <w:rFonts w:ascii="Avenir Book" w:hAnsi="Avenir Book"/>
          <w:color w:val="000000"/>
          <w:sz w:val="28"/>
          <w:szCs w:val="28"/>
        </w:rPr>
        <w:t xml:space="preserve"> V. également, </w:t>
      </w:r>
      <w:r w:rsidRPr="00DF0DA4">
        <w:rPr>
          <w:rFonts w:ascii="Avenir Book" w:hAnsi="Avenir Book"/>
          <w:i/>
          <w:color w:val="000000"/>
          <w:sz w:val="28"/>
          <w:szCs w:val="28"/>
        </w:rPr>
        <w:t>Cass. 1re civ., 8 nov. 2005, n° 03-11.231</w:t>
      </w:r>
      <w:r w:rsidRPr="00DF0DA4">
        <w:rPr>
          <w:rFonts w:ascii="Avenir Book" w:hAnsi="Avenir Book"/>
          <w:color w:val="000000"/>
          <w:sz w:val="28"/>
          <w:szCs w:val="28"/>
        </w:rPr>
        <w:t>). Toutefois, la solution contraire est retenue si la nouvelle activité est sans aucun rapport avec l'ancienne, car elle attachera au fonds une nouvelle clientèle entraînant ainsi la disparition du fonds de commerce précédent. Un nouveau fonds sera créé sans qu'aucun lien juridique puisse être établi avec l'antérieur (</w:t>
      </w:r>
      <w:r w:rsidRPr="00DF0DA4">
        <w:rPr>
          <w:rFonts w:ascii="Avenir Book" w:hAnsi="Avenir Book"/>
          <w:i/>
          <w:color w:val="000000"/>
          <w:sz w:val="28"/>
          <w:szCs w:val="28"/>
        </w:rPr>
        <w:t xml:space="preserve">V. A. Cohen,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xml:space="preserve">. n° 6, n° 122. — Cass. com., 6 déc. 1982, n° 81-14.422, </w:t>
      </w:r>
      <w:proofErr w:type="spellStart"/>
      <w:r w:rsidRPr="00DF0DA4">
        <w:rPr>
          <w:rFonts w:ascii="Avenir Book" w:hAnsi="Avenir Book"/>
          <w:i/>
          <w:color w:val="000000"/>
          <w:sz w:val="28"/>
          <w:szCs w:val="28"/>
        </w:rPr>
        <w:t>Carcy</w:t>
      </w:r>
      <w:proofErr w:type="spellEnd"/>
      <w:r w:rsidRPr="00DF0DA4">
        <w:rPr>
          <w:rFonts w:ascii="Avenir Book" w:hAnsi="Avenir Book"/>
          <w:i/>
          <w:color w:val="000000"/>
          <w:sz w:val="28"/>
          <w:szCs w:val="28"/>
        </w:rPr>
        <w:t xml:space="preserve"> c/ Époux </w:t>
      </w:r>
      <w:proofErr w:type="spellStart"/>
      <w:r w:rsidRPr="00DF0DA4">
        <w:rPr>
          <w:rFonts w:ascii="Avenir Book" w:hAnsi="Avenir Book"/>
          <w:i/>
          <w:color w:val="000000"/>
          <w:sz w:val="28"/>
          <w:szCs w:val="28"/>
        </w:rPr>
        <w:t>Magnel</w:t>
      </w:r>
      <w:proofErr w:type="spellEnd"/>
      <w:r w:rsidRPr="00DF0DA4">
        <w:rPr>
          <w:rFonts w:ascii="Avenir Book" w:hAnsi="Avenir Book"/>
          <w:i/>
          <w:color w:val="000000"/>
          <w:sz w:val="28"/>
          <w:szCs w:val="28"/>
        </w:rPr>
        <w:t xml:space="preserve"> et autres : JurisData n° 1982-702742 ; JCP G 1984, II, 20158, obs. A. Cohen</w:t>
      </w:r>
      <w:r w:rsidRPr="00DF0DA4">
        <w:rPr>
          <w:rFonts w:ascii="Avenir Book" w:hAnsi="Avenir Book"/>
          <w:color w:val="000000"/>
          <w:sz w:val="28"/>
          <w:szCs w:val="28"/>
        </w:rPr>
        <w:t>). Plusieurs décisions jurisprudentielles illustrent cette affirmation (</w:t>
      </w:r>
      <w:r w:rsidRPr="00DF0DA4">
        <w:rPr>
          <w:rFonts w:ascii="Avenir Book" w:hAnsi="Avenir Book"/>
          <w:i/>
          <w:color w:val="000000"/>
          <w:sz w:val="28"/>
          <w:szCs w:val="28"/>
        </w:rPr>
        <w:t>T. civ. Rennes, 9 juill. 1934 : Rev. fonds com. 1935, p. 294. – Cass. com., 10 févr. 1960 : Bull. civ. III, n° 59 ; JCP G 1960, II, 11643, note B. Boccara. – Cass. 3e civ., 3 juill. 1969 : Bull. civ. III, n° 543</w:t>
      </w:r>
      <w:r w:rsidRPr="00DF0DA4">
        <w:rPr>
          <w:rFonts w:ascii="Avenir Book" w:hAnsi="Avenir Book"/>
          <w:color w:val="000000"/>
          <w:sz w:val="28"/>
          <w:szCs w:val="28"/>
        </w:rPr>
        <w:t>).</w:t>
      </w:r>
    </w:p>
    <w:p w14:paraId="1157E06F"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Extension de l'activité et de la clientèle – </w:t>
      </w:r>
      <w:r w:rsidRPr="00DF0DA4">
        <w:rPr>
          <w:rFonts w:ascii="Avenir Book" w:hAnsi="Avenir Book"/>
          <w:color w:val="000000"/>
          <w:sz w:val="28"/>
          <w:szCs w:val="28"/>
        </w:rPr>
        <w:t>L'évolution de l'activité peut entraîner une extension de la clientèle, par exemple avec l'achat d'un fonds de commerce similaire à l'existant ou avec la création d'une nouvelle branche d'activité. Dans ce cas, et étant donné que la Cour de cassation avait jugé qu'une branche d'activité autonome a, en principe, une clientèle propre (</w:t>
      </w:r>
      <w:r w:rsidRPr="00DF0DA4">
        <w:rPr>
          <w:rFonts w:ascii="Avenir Book" w:hAnsi="Avenir Book"/>
          <w:i/>
          <w:color w:val="000000"/>
          <w:sz w:val="28"/>
          <w:szCs w:val="28"/>
        </w:rPr>
        <w:t>Cass. 3e civ., 11 févr. 1987, n° 85-15.588 : JurisData n° 1987-000096 ; Bull. civ. III, n° 23 ; RD imm. 1987, p. 292,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 xml:space="preserve">), il convient de déterminer si le fonds qui crée une nouvelle activité conserve ou non sa clientèle, notamment quand l'activité dernièrement créée tend à écarter l'activité initiale. Dans ce cas, le critère retenu par la jurisprudence pour attribuer une clientèle propre au fonds semble être celui de l'unité ou de l'hétérogénéité de celle-ci (V. dans ce </w:t>
      </w:r>
      <w:r w:rsidRPr="00DF0DA4">
        <w:rPr>
          <w:rFonts w:ascii="Avenir Book" w:hAnsi="Avenir Book"/>
          <w:color w:val="000000"/>
          <w:sz w:val="28"/>
          <w:szCs w:val="28"/>
        </w:rPr>
        <w:lastRenderedPageBreak/>
        <w:t xml:space="preserve">sens, </w:t>
      </w:r>
      <w:r w:rsidRPr="00DF0DA4">
        <w:rPr>
          <w:rFonts w:ascii="Avenir Book" w:hAnsi="Avenir Book"/>
          <w:i/>
          <w:color w:val="000000"/>
          <w:sz w:val="28"/>
          <w:szCs w:val="28"/>
        </w:rPr>
        <w:t>Cass. 1re civ., 2 mai 1990, n° 87-18.040 : JurisData n° 1990-001730 ; JCP N 1991, II, 161, obs. P. Simler ; RTD com. 1991, p. 379, n° 5,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w:t>
      </w:r>
    </w:p>
    <w:p w14:paraId="7349BC64" w14:textId="77777777" w:rsidR="00F25FBD" w:rsidRPr="00DF0DA4" w:rsidRDefault="00F25FBD" w:rsidP="00F25FBD">
      <w:pPr>
        <w:rPr>
          <w:rFonts w:ascii="Avenir Book" w:hAnsi="Avenir Book"/>
          <w:sz w:val="28"/>
          <w:szCs w:val="28"/>
        </w:rPr>
      </w:pPr>
    </w:p>
    <w:p w14:paraId="6ECD3FC3" w14:textId="77777777" w:rsidR="00F25FBD" w:rsidRPr="00DF0DA4" w:rsidRDefault="00F25FBD" w:rsidP="00F25FBD">
      <w:pPr>
        <w:spacing w:line="240" w:lineRule="atLeast"/>
        <w:rPr>
          <w:rFonts w:ascii="Avenir Book" w:hAnsi="Avenir Book"/>
          <w:b/>
          <w:color w:val="000000"/>
          <w:sz w:val="28"/>
          <w:szCs w:val="28"/>
        </w:rPr>
      </w:pPr>
    </w:p>
    <w:p w14:paraId="53140A35"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2° Autonomie de la clientèle</w:t>
      </w:r>
    </w:p>
    <w:p w14:paraId="42D88286"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L'existence d'une clientèle est une condition nécessaire à l'existence d'un fonds de commerce. Néanmoins, elle n'est pas la seule, car la Cour de cassation exige qu'elle soit autonome, « propre » à l'entreprise considérée. Il est en effet de jurisprudence constante qu'à défaut de clientèle propre, il n'existe pas de fonds de commerce. « L'élément essentiel du fonds de commerce est une clientèle autonome attachée au fonds considérée » (</w:t>
      </w:r>
      <w:r w:rsidRPr="00DF0DA4">
        <w:rPr>
          <w:rFonts w:ascii="Avenir Book" w:hAnsi="Avenir Book"/>
          <w:i/>
          <w:color w:val="000000"/>
          <w:sz w:val="28"/>
          <w:szCs w:val="28"/>
        </w:rPr>
        <w:t>Cass. 3e civ., 15 oct. 2008, n° 07-16.612 : JurisData n° 2008-045408</w:t>
      </w:r>
      <w:r w:rsidRPr="00DF0DA4">
        <w:rPr>
          <w:rFonts w:ascii="Avenir Book" w:hAnsi="Avenir Book"/>
          <w:color w:val="000000"/>
          <w:sz w:val="28"/>
          <w:szCs w:val="28"/>
        </w:rPr>
        <w:t>).La question se pose notamment à propos des commerçants exploitant leurs activités au sein d'une autre entreprise, comme les restaurants installés dans les aéroports ou au sein des gares, les commerces implantés dans les galeries marchandes ou dans les centres commerciaux. Récemment la Cour de cassation a encore rappelé que « l'élément essentiel et déterminant du fonds de commerce est une clientèle autonome attachée au fonds considéré » (</w:t>
      </w:r>
      <w:r w:rsidRPr="00DF0DA4">
        <w:rPr>
          <w:rFonts w:ascii="Avenir Book" w:hAnsi="Avenir Book"/>
          <w:i/>
          <w:color w:val="000000"/>
          <w:sz w:val="28"/>
          <w:szCs w:val="28"/>
        </w:rPr>
        <w:t>Cass. 3e civ., 15 oct. 2008, n° 07-16.612</w:t>
      </w:r>
      <w:r w:rsidRPr="00DF0DA4">
        <w:rPr>
          <w:rFonts w:ascii="Avenir Book" w:hAnsi="Avenir Book"/>
          <w:color w:val="000000"/>
          <w:sz w:val="28"/>
          <w:szCs w:val="28"/>
        </w:rPr>
        <w:t>) et que « le locataire-gérant, qui vendait une tout autre sorte de produit sous une autre enseigne, n'exploitait pas la clientèle qui était personnellement attachée au propriétaire du fonds » (</w:t>
      </w:r>
      <w:r w:rsidRPr="00DF0DA4">
        <w:rPr>
          <w:rFonts w:ascii="Avenir Book" w:hAnsi="Avenir Book"/>
          <w:i/>
          <w:color w:val="000000"/>
          <w:sz w:val="28"/>
          <w:szCs w:val="28"/>
        </w:rPr>
        <w:t>Cass. 3e civ., 20 mars 2014, n° 13-12.116</w:t>
      </w:r>
      <w:r w:rsidRPr="00DF0DA4">
        <w:rPr>
          <w:rFonts w:ascii="Avenir Book" w:hAnsi="Avenir Book"/>
          <w:color w:val="000000"/>
          <w:sz w:val="28"/>
          <w:szCs w:val="28"/>
        </w:rPr>
        <w:t>). Toutefois, la Cour considère que l'appréciation de cette autonomie est une question de fait qui doit être déterminée par les juges du fond au cas par cas.</w:t>
      </w:r>
    </w:p>
    <w:p w14:paraId="07141E68" w14:textId="77777777" w:rsidR="00F25FBD" w:rsidRPr="00DF0DA4" w:rsidRDefault="00F25FBD" w:rsidP="00F25FBD">
      <w:pPr>
        <w:rPr>
          <w:rFonts w:ascii="Avenir Book" w:hAnsi="Avenir Book"/>
          <w:sz w:val="28"/>
          <w:szCs w:val="28"/>
        </w:rPr>
      </w:pPr>
    </w:p>
    <w:p w14:paraId="29DF3973" w14:textId="77777777" w:rsidR="00F25FBD" w:rsidRPr="00DF0DA4" w:rsidRDefault="00F25FBD" w:rsidP="00F25FBD">
      <w:pPr>
        <w:spacing w:line="240" w:lineRule="atLeast"/>
        <w:rPr>
          <w:rFonts w:ascii="Avenir Book" w:hAnsi="Avenir Book"/>
          <w:b/>
          <w:color w:val="000000"/>
          <w:sz w:val="28"/>
          <w:szCs w:val="28"/>
        </w:rPr>
      </w:pPr>
    </w:p>
    <w:p w14:paraId="73ABB70F"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a) Le principe de la nécessité d'une clientèle propre</w:t>
      </w:r>
    </w:p>
    <w:p w14:paraId="1D9AA2D4"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Affirmation du principe – </w:t>
      </w:r>
      <w:r w:rsidRPr="00DF0DA4">
        <w:rPr>
          <w:rFonts w:ascii="Avenir Book" w:hAnsi="Avenir Book"/>
          <w:color w:val="000000"/>
          <w:sz w:val="28"/>
          <w:szCs w:val="28"/>
        </w:rPr>
        <w:t xml:space="preserve">L'exigence d'une clientèle "propre" au fonds de commerce considéré est posée par une jurisprudence absolument constante. Dans ce sens, la Haute juridiction a affirmé que « il ne peut y </w:t>
      </w:r>
      <w:r w:rsidRPr="00DF0DA4">
        <w:rPr>
          <w:rFonts w:ascii="Avenir Book" w:hAnsi="Avenir Book"/>
          <w:color w:val="000000"/>
          <w:sz w:val="28"/>
          <w:szCs w:val="28"/>
        </w:rPr>
        <w:lastRenderedPageBreak/>
        <w:t>avoir de fonds de commerce en l'absence de toute clientèle propre qui soit attachée » (</w:t>
      </w:r>
      <w:r w:rsidRPr="00DF0DA4">
        <w:rPr>
          <w:rFonts w:ascii="Avenir Book" w:hAnsi="Avenir Book"/>
          <w:i/>
          <w:color w:val="000000"/>
          <w:sz w:val="28"/>
          <w:szCs w:val="28"/>
        </w:rPr>
        <w:t>Cass. com., 28 mai 2013, n° 12-14.049, 524 : Bull. civ. IV, n° 90</w:t>
      </w:r>
      <w:r w:rsidRPr="00DF0DA4">
        <w:rPr>
          <w:rFonts w:ascii="Avenir Book" w:hAnsi="Avenir Book"/>
          <w:color w:val="000000"/>
          <w:sz w:val="28"/>
          <w:szCs w:val="28"/>
        </w:rPr>
        <w:t>). Elle a d'abord été établie à propos des fonds de commerce donnés en location-gérance dont les locataires avaient modifié l'activité (</w:t>
      </w:r>
      <w:r w:rsidRPr="00DF0DA4">
        <w:rPr>
          <w:rFonts w:ascii="Avenir Book" w:hAnsi="Avenir Book"/>
          <w:i/>
          <w:color w:val="000000"/>
          <w:sz w:val="28"/>
          <w:szCs w:val="28"/>
        </w:rPr>
        <w:t xml:space="preserve">Cass. com., 5 févr. 1951 : Gast. jurispr. com. 1951, n° 36, obs. </w:t>
      </w:r>
      <w:proofErr w:type="spellStart"/>
      <w:r w:rsidRPr="00DF0DA4">
        <w:rPr>
          <w:rFonts w:ascii="Avenir Book" w:hAnsi="Avenir Book"/>
          <w:i/>
          <w:color w:val="000000"/>
          <w:sz w:val="28"/>
          <w:szCs w:val="28"/>
        </w:rPr>
        <w:t>Chesné</w:t>
      </w:r>
      <w:proofErr w:type="spellEnd"/>
      <w:r w:rsidRPr="00DF0DA4">
        <w:rPr>
          <w:rFonts w:ascii="Avenir Book" w:hAnsi="Avenir Book"/>
          <w:i/>
          <w:color w:val="000000"/>
          <w:sz w:val="28"/>
          <w:szCs w:val="28"/>
        </w:rPr>
        <w:t>. – CA Paris, 18 mars 1970 : RTD com. 1971, p. 291, obs. M. Pédamon</w:t>
      </w:r>
      <w:r w:rsidRPr="00DF0DA4">
        <w:rPr>
          <w:rFonts w:ascii="Avenir Book" w:hAnsi="Avenir Book"/>
          <w:color w:val="000000"/>
          <w:sz w:val="28"/>
          <w:szCs w:val="28"/>
        </w:rPr>
        <w:t>) ou encore en cas d'exploitation de la clientèle d'un autre commerçant (</w:t>
      </w:r>
      <w:r w:rsidRPr="00DF0DA4">
        <w:rPr>
          <w:rFonts w:ascii="Avenir Book" w:hAnsi="Avenir Book"/>
          <w:i/>
          <w:color w:val="000000"/>
          <w:sz w:val="28"/>
          <w:szCs w:val="28"/>
        </w:rPr>
        <w:t>Cass. com., 7 avr. 2009, n° 08-10.996)</w:t>
      </w:r>
      <w:r w:rsidRPr="00DF0DA4">
        <w:rPr>
          <w:rFonts w:ascii="Avenir Book" w:hAnsi="Avenir Book"/>
          <w:color w:val="000000"/>
          <w:sz w:val="28"/>
          <w:szCs w:val="28"/>
        </w:rPr>
        <w:t>. Elle s'est appliquée ensuite aux fonds de commerce qui comprendraient des branches d'activités distinctes (</w:t>
      </w:r>
      <w:r w:rsidRPr="00DF0DA4">
        <w:rPr>
          <w:rFonts w:ascii="Avenir Book" w:hAnsi="Avenir Book"/>
          <w:i/>
          <w:color w:val="000000"/>
          <w:sz w:val="28"/>
          <w:szCs w:val="28"/>
        </w:rPr>
        <w:t>Cass. 3e civ., 22 mai 1968 : JCP G 1969, II, 15784, note B. Boccara ; RTD com. 1969, p. 444, obs. A. Jauffret</w:t>
      </w:r>
      <w:r w:rsidRPr="00DF0DA4">
        <w:rPr>
          <w:rFonts w:ascii="Avenir Book" w:hAnsi="Avenir Book"/>
          <w:color w:val="000000"/>
          <w:sz w:val="28"/>
          <w:szCs w:val="28"/>
        </w:rPr>
        <w:t xml:space="preserve">. – V. dans le même sens, </w:t>
      </w:r>
      <w:r w:rsidRPr="00DF0DA4">
        <w:rPr>
          <w:rFonts w:ascii="Avenir Book" w:hAnsi="Avenir Book"/>
          <w:i/>
          <w:color w:val="000000"/>
          <w:sz w:val="28"/>
          <w:szCs w:val="28"/>
        </w:rPr>
        <w:t>Cass. com., 14 avr. 1992, n° 89-20.908 : Bull. civ. IV, n° 161 ; D. 1994, somm. p. 53</w:t>
      </w:r>
      <w:r w:rsidRPr="00DF0DA4">
        <w:rPr>
          <w:rFonts w:ascii="Avenir Book" w:hAnsi="Avenir Book"/>
          <w:color w:val="000000"/>
          <w:sz w:val="28"/>
          <w:szCs w:val="28"/>
        </w:rPr>
        <w:t>).Toutefois, la confirmation plus évidente de ce principe est un arrêt rendu en Assemblée plénière le 24 avril 1970 (</w:t>
      </w:r>
      <w:r w:rsidRPr="00DF0DA4">
        <w:rPr>
          <w:rFonts w:ascii="Avenir Book" w:hAnsi="Avenir Book"/>
          <w:i/>
          <w:color w:val="000000"/>
          <w:sz w:val="28"/>
          <w:szCs w:val="28"/>
        </w:rPr>
        <w:t>Cass. ass. plén., 24 avr. 1970, n° 68-10.914 : JCP G 1970, II, 16489, obs. B. Boccara ; D. 1970, p. 381, note R. L.</w:t>
      </w:r>
      <w:r w:rsidRPr="00DF0DA4">
        <w:rPr>
          <w:rFonts w:ascii="Avenir Book" w:hAnsi="Avenir Book"/>
          <w:color w:val="000000"/>
          <w:sz w:val="28"/>
          <w:szCs w:val="28"/>
        </w:rPr>
        <w:t xml:space="preserve">). Aux termes de cet arrêt, qui doit être considéré comme ayant fait jurisprudence, il apparaît que lorsqu'une société de courses a donné la concession exclusive de l'installation et de l'exploitation de buffets-buvettes et comptoirs sur un champ de courses, que l'activité du concessionnaire devait être limitée à l'enceinte du champ de courses et réduite aux seules journées de réunions hippiques et lorsque, d'autre part, il est constaté que le public qui venait sur l'hippodrome s'était rendu sur les lieux avant tout pour assister aux courses de chevaux, les juges du fond ont pu en déduire que le preneur ne s'était pas constitué une clientèle personnelle distincte de celle de la société de courses qu'il ne remplissait pas, en conséquence, les conditions exigées par l'article 1er du décret du 30 septembre 1953 (devenu </w:t>
      </w:r>
      <w:r w:rsidRPr="00DF0DA4">
        <w:rPr>
          <w:rFonts w:ascii="Avenir Book" w:hAnsi="Avenir Book"/>
          <w:i/>
          <w:color w:val="000000"/>
          <w:sz w:val="28"/>
          <w:szCs w:val="28"/>
        </w:rPr>
        <w:t>C. com., art. L. 145-1</w:t>
      </w:r>
      <w:r w:rsidRPr="00DF0DA4">
        <w:rPr>
          <w:rFonts w:ascii="Avenir Book" w:hAnsi="Avenir Book"/>
          <w:color w:val="000000"/>
          <w:sz w:val="28"/>
          <w:szCs w:val="28"/>
        </w:rPr>
        <w:t xml:space="preserve">. — d'autres décisions plus récentes dans le même sens, </w:t>
      </w:r>
      <w:r w:rsidRPr="00DF0DA4">
        <w:rPr>
          <w:rFonts w:ascii="Avenir Book" w:hAnsi="Avenir Book"/>
          <w:i/>
          <w:color w:val="000000"/>
          <w:sz w:val="28"/>
          <w:szCs w:val="28"/>
        </w:rPr>
        <w:t>V. Cass. 3e civ., 27 nov. 1991, n° 90-15.177 : Bull. civ. III, n° 289. – Cass. 3e civ., 4 nov. 1992, n° 90-19.355, inédit ; D. 1994, somm. p. 51, obs. L. Rozès. – CA Paris, 31 mars 1994 : RTD com. 1994, p. 475, obs. 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 Cass. 3e civ., 5 févr. 1997, n° 95-14.048 :</w:t>
      </w:r>
      <w:r>
        <w:rPr>
          <w:rFonts w:ascii="Avenir Book" w:hAnsi="Avenir Book"/>
          <w:i/>
          <w:color w:val="000000"/>
          <w:sz w:val="28"/>
          <w:szCs w:val="28"/>
        </w:rPr>
        <w:t xml:space="preserve"> </w:t>
      </w:r>
      <w:r w:rsidRPr="00DF0DA4">
        <w:rPr>
          <w:rFonts w:ascii="Avenir Book" w:hAnsi="Avenir Book"/>
          <w:i/>
          <w:color w:val="000000"/>
          <w:sz w:val="28"/>
          <w:szCs w:val="28"/>
        </w:rPr>
        <w:t>Rev. loyers 1997,</w:t>
      </w:r>
      <w:r>
        <w:rPr>
          <w:rFonts w:ascii="Avenir Book" w:hAnsi="Avenir Book"/>
          <w:i/>
          <w:color w:val="000000"/>
          <w:sz w:val="28"/>
          <w:szCs w:val="28"/>
        </w:rPr>
        <w:t xml:space="preserve"> </w:t>
      </w:r>
      <w:r w:rsidRPr="00DF0DA4">
        <w:rPr>
          <w:rFonts w:ascii="Avenir Book" w:hAnsi="Avenir Book"/>
          <w:i/>
          <w:color w:val="000000"/>
          <w:sz w:val="28"/>
          <w:szCs w:val="28"/>
        </w:rPr>
        <w:t>n° 170</w:t>
      </w:r>
      <w:r w:rsidRPr="00DF0DA4">
        <w:rPr>
          <w:rFonts w:ascii="Avenir Book" w:hAnsi="Avenir Book"/>
          <w:color w:val="000000"/>
          <w:sz w:val="28"/>
          <w:szCs w:val="28"/>
        </w:rPr>
        <w:t>).</w:t>
      </w:r>
      <w:r>
        <w:rPr>
          <w:rFonts w:ascii="Avenir Book" w:hAnsi="Avenir Book"/>
          <w:color w:val="000000"/>
          <w:sz w:val="28"/>
          <w:szCs w:val="28"/>
        </w:rPr>
        <w:t xml:space="preserve"> </w:t>
      </w:r>
      <w:r w:rsidRPr="00DF0DA4">
        <w:rPr>
          <w:rFonts w:ascii="Avenir Book" w:hAnsi="Avenir Book"/>
          <w:color w:val="000000"/>
          <w:sz w:val="28"/>
          <w:szCs w:val="28"/>
        </w:rPr>
        <w:t>Plus récemment, la Cour de cassation a affirmé que le fonds de commerce se caractérise par « l'existence de contraintes incompatibles avec le libre exercice de l'activité commerciale » (</w:t>
      </w:r>
      <w:r w:rsidRPr="00DF0DA4">
        <w:rPr>
          <w:rFonts w:ascii="Avenir Book" w:hAnsi="Avenir Book"/>
          <w:i/>
          <w:color w:val="000000"/>
          <w:sz w:val="28"/>
          <w:szCs w:val="28"/>
        </w:rPr>
        <w:t>Cass. 3e civ., 28 janv. 2015, n° 13-24.661</w:t>
      </w:r>
      <w:r w:rsidRPr="00DF0DA4">
        <w:rPr>
          <w:rFonts w:ascii="Avenir Book" w:hAnsi="Avenir Book"/>
          <w:color w:val="000000"/>
          <w:sz w:val="28"/>
          <w:szCs w:val="28"/>
        </w:rPr>
        <w:t>).</w:t>
      </w:r>
    </w:p>
    <w:p w14:paraId="5065538A" w14:textId="77777777" w:rsidR="00F25FBD" w:rsidRPr="00DF0DA4" w:rsidRDefault="00F25FBD" w:rsidP="00F25FBD">
      <w:pPr>
        <w:spacing w:before="240" w:line="260" w:lineRule="atLeast"/>
        <w:jc w:val="both"/>
        <w:rPr>
          <w:rFonts w:ascii="Avenir Book" w:hAnsi="Avenir Book"/>
          <w:sz w:val="28"/>
          <w:szCs w:val="28"/>
        </w:rPr>
      </w:pPr>
      <w:r w:rsidRPr="00DF0DA4">
        <w:rPr>
          <w:rFonts w:ascii="Avenir Book" w:hAnsi="Avenir Book"/>
          <w:b/>
          <w:color w:val="000000"/>
          <w:sz w:val="28"/>
          <w:szCs w:val="28"/>
        </w:rPr>
        <w:lastRenderedPageBreak/>
        <w:t xml:space="preserve">Évolution du principe – </w:t>
      </w:r>
      <w:r w:rsidRPr="00DF0DA4">
        <w:rPr>
          <w:rFonts w:ascii="Avenir Book" w:hAnsi="Avenir Book"/>
          <w:color w:val="000000"/>
          <w:sz w:val="28"/>
          <w:szCs w:val="28"/>
        </w:rPr>
        <w:t>Cependant, il est important de signaler l'arrêt rendu par la Cour de cassation le 27 mars 2002 – très commenté par la doctrine – à propos de la clientèle des franchisés (</w:t>
      </w:r>
      <w:r w:rsidRPr="00DF0DA4">
        <w:rPr>
          <w:rFonts w:ascii="Avenir Book" w:hAnsi="Avenir Book"/>
          <w:i/>
          <w:color w:val="000000"/>
          <w:sz w:val="28"/>
          <w:szCs w:val="28"/>
        </w:rPr>
        <w:t>Cass. 3e civ., 27 mars 2002, n° 00-20.732 : Bull. civ. III, n° 77</w:t>
      </w:r>
      <w:r w:rsidRPr="00DF0DA4">
        <w:rPr>
          <w:rFonts w:ascii="Avenir Book" w:hAnsi="Avenir Book"/>
          <w:color w:val="000000"/>
          <w:sz w:val="28"/>
          <w:szCs w:val="28"/>
        </w:rPr>
        <w:t>). Les critères dégagés par la cour dans cette décision permettraient de déduire que les conditions déterminant l'autonomie de la clientèle du commerçant exploitant son activité dans un ensemble plus vaste ne se limitent plus seulement à la dépendance commerciale de l'exploitant, mais encore au fait que celui-ci agit "à ses risques et périls" et dispose des éléments constitutifs du fonds de commerce.</w:t>
      </w:r>
    </w:p>
    <w:p w14:paraId="5A42BBA2" w14:textId="77777777" w:rsidR="00F25FBD" w:rsidRPr="00DF0DA4" w:rsidRDefault="00F25FBD" w:rsidP="00F25FBD">
      <w:pPr>
        <w:rPr>
          <w:rFonts w:ascii="Avenir Book" w:hAnsi="Avenir Book"/>
          <w:sz w:val="28"/>
          <w:szCs w:val="28"/>
        </w:rPr>
      </w:pPr>
    </w:p>
    <w:p w14:paraId="4D252246"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b) Conséquences de l'affirmation de ce principe</w:t>
      </w:r>
    </w:p>
    <w:p w14:paraId="24A0AAE7"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Les conséquences de ce principe sont considérables. On peut, par souci de clarté en distinguer trois groupes. L'exigence d'une clientèle propre ou autonome permet de régler les problèmes nés de l'inclusion d'une exploitation commerciale dans une autre (1), ceux découlant de l'existence d'une relation d'intégration entre deux exploitations (2) ainsi que ceux apparaissant lorsque sont mises en place certaines structures de collaboration commerciale tels les magasins collectifs de commerçants indépendants ou certaines coopératives de distribution (3).</w:t>
      </w:r>
    </w:p>
    <w:p w14:paraId="42C920BB" w14:textId="77777777" w:rsidR="00F25FBD" w:rsidRPr="00DF0DA4" w:rsidRDefault="00F25FBD" w:rsidP="00F25FBD">
      <w:pPr>
        <w:rPr>
          <w:rFonts w:ascii="Avenir Book" w:hAnsi="Avenir Book"/>
          <w:sz w:val="28"/>
          <w:szCs w:val="28"/>
        </w:rPr>
      </w:pPr>
    </w:p>
    <w:p w14:paraId="38F98458"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 xml:space="preserve">1) Autonomie de la clientèle et </w:t>
      </w:r>
      <w:r w:rsidRPr="00C20E2E">
        <w:rPr>
          <w:rFonts w:ascii="Avenir Book" w:hAnsi="Avenir Book"/>
          <w:b/>
          <w:color w:val="000000"/>
          <w:sz w:val="28"/>
          <w:szCs w:val="28"/>
          <w:highlight w:val="yellow"/>
        </w:rPr>
        <w:t>commerces inclus</w:t>
      </w:r>
    </w:p>
    <w:p w14:paraId="5756F8B6"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Commerces inclus – </w:t>
      </w:r>
      <w:r w:rsidRPr="00DF0DA4">
        <w:rPr>
          <w:rFonts w:ascii="Avenir Book" w:hAnsi="Avenir Book"/>
          <w:color w:val="000000"/>
          <w:sz w:val="28"/>
          <w:szCs w:val="28"/>
        </w:rPr>
        <w:t>On parle de commerces "inclus" lorsque l'exploitation d'une entreprise commerciale s'effectue matériellement à l'intérieur d'une autre entreprise. Tel est le cas des buffets de gare, restaurants d'aéroports ou encore, comme dans l'arrêt du 24 avril 1970, de la buvette de champ de courses ci-dessus cité. La question se pose alors de savoir si l'exploitation incluse constitue un fonds de commerce autonome. On doit considérer que l'arrêt du 24 avril 1970 met fin de manière définitive à une ancienne controverse, qui avait divisé les juridictions. C’est ainsi, en particulier, qu'un jugement du tribunal civil de la Seine du 20 octobre 1950 (</w:t>
      </w:r>
      <w:r w:rsidRPr="00DF0DA4">
        <w:rPr>
          <w:rFonts w:ascii="Avenir Book" w:hAnsi="Avenir Book"/>
          <w:i/>
          <w:color w:val="000000"/>
          <w:sz w:val="28"/>
          <w:szCs w:val="28"/>
        </w:rPr>
        <w:t>T. civ. Seine, 20 oct. 1950 : JCP G 1950, II, 5848</w:t>
      </w:r>
      <w:r w:rsidRPr="00DF0DA4">
        <w:rPr>
          <w:rFonts w:ascii="Avenir Book" w:hAnsi="Avenir Book"/>
          <w:color w:val="000000"/>
          <w:sz w:val="28"/>
          <w:szCs w:val="28"/>
        </w:rPr>
        <w:t xml:space="preserve">) tranchait le litige survenu entre la ville de Saint-Ouen et le </w:t>
      </w:r>
      <w:r w:rsidRPr="00DF0DA4">
        <w:rPr>
          <w:rFonts w:ascii="Avenir Book" w:hAnsi="Avenir Book"/>
          <w:color w:val="000000"/>
          <w:sz w:val="28"/>
          <w:szCs w:val="28"/>
        </w:rPr>
        <w:lastRenderedPageBreak/>
        <w:t>concessionnaire d'une buvette installée sur un terrain de sports. Dans un attendu de portée générale, le tribunal affirmait « qu'une concession d'exploitation de bar dans l'enceinte d'un terrain de sports ne saurait être assimilée à un fonds de commerce, puisque les clients du débitant ne sont que les clients de la société sportive qui peut, à son gré, ouvrir et fermer ses portes et interdire l'entrée de ceux qui prétendraient se rendre chez le débitant sans acquitter le prix de leur place sur le terrain du stade, organiser ou non des réunions, de sorte que l'activité du débitant n'est qu'un accessoire de l'activité de la société sportive ».De même, il a été jugé que le changeur qui avait loué un bureau dans les dépendances d'un hôtel pour exercer son activité, n'avait pas de clientèle, celle-ci étant la propriété de l'hôtel (</w:t>
      </w:r>
      <w:r w:rsidRPr="00DF0DA4">
        <w:rPr>
          <w:rFonts w:ascii="Avenir Book" w:hAnsi="Avenir Book"/>
          <w:i/>
          <w:color w:val="000000"/>
          <w:sz w:val="28"/>
          <w:szCs w:val="28"/>
        </w:rPr>
        <w:t xml:space="preserve">T. civ. Seine, 25 nov. 1929 : Rev. </w:t>
      </w:r>
      <w:proofErr w:type="spellStart"/>
      <w:r w:rsidRPr="00DF0DA4">
        <w:rPr>
          <w:rFonts w:ascii="Avenir Book" w:hAnsi="Avenir Book"/>
          <w:i/>
          <w:color w:val="000000"/>
          <w:sz w:val="28"/>
          <w:szCs w:val="28"/>
        </w:rPr>
        <w:t>propr</w:t>
      </w:r>
      <w:proofErr w:type="spellEnd"/>
      <w:r w:rsidRPr="00DF0DA4">
        <w:rPr>
          <w:rFonts w:ascii="Avenir Book" w:hAnsi="Avenir Book"/>
          <w:i/>
          <w:color w:val="000000"/>
          <w:sz w:val="28"/>
          <w:szCs w:val="28"/>
        </w:rPr>
        <w:t>. com. 1930, p. 190</w:t>
      </w:r>
      <w:r w:rsidRPr="00DF0DA4">
        <w:rPr>
          <w:rFonts w:ascii="Avenir Book" w:hAnsi="Avenir Book"/>
          <w:color w:val="000000"/>
          <w:sz w:val="28"/>
          <w:szCs w:val="28"/>
        </w:rPr>
        <w:t>). La cour d'appel de Dijon retenait que l'exploitant d'un cinéma faisant partie d'un établissement thermal n'avait pas de clientèle autonome par rapport à celle des thermes (</w:t>
      </w:r>
      <w:r w:rsidRPr="00DF0DA4">
        <w:rPr>
          <w:rFonts w:ascii="Avenir Book" w:hAnsi="Avenir Book"/>
          <w:i/>
          <w:color w:val="000000"/>
          <w:sz w:val="28"/>
          <w:szCs w:val="28"/>
        </w:rPr>
        <w:t>CA Dijon, 29 avr. 1953 : AJPI, p. 444</w:t>
      </w:r>
      <w:r w:rsidRPr="00DF0DA4">
        <w:rPr>
          <w:rFonts w:ascii="Avenir Book" w:hAnsi="Avenir Book"/>
          <w:color w:val="000000"/>
          <w:sz w:val="28"/>
          <w:szCs w:val="28"/>
        </w:rPr>
        <w:t>). Dans le même sens, on a estimé que l'exploitant d'un restaurant sur un terrain de golf n'avait pas de clientèle propre (</w:t>
      </w:r>
      <w:r w:rsidRPr="00DF0DA4">
        <w:rPr>
          <w:rFonts w:ascii="Avenir Book" w:hAnsi="Avenir Book"/>
          <w:i/>
          <w:color w:val="000000"/>
          <w:sz w:val="28"/>
          <w:szCs w:val="28"/>
        </w:rPr>
        <w:t>CA Paris, 9 janv. 1954 : Rev. loyers 1955, p. 121</w:t>
      </w:r>
      <w:r w:rsidRPr="00DF0DA4">
        <w:rPr>
          <w:rFonts w:ascii="Avenir Book" w:hAnsi="Avenir Book"/>
          <w:color w:val="000000"/>
          <w:sz w:val="28"/>
          <w:szCs w:val="28"/>
        </w:rPr>
        <w:t xml:space="preserve">. – Dans le même sens pour un restaurant dans une gare de téléphérique, </w:t>
      </w:r>
      <w:r w:rsidRPr="00DF0DA4">
        <w:rPr>
          <w:rFonts w:ascii="Avenir Book" w:hAnsi="Avenir Book"/>
          <w:i/>
          <w:color w:val="000000"/>
          <w:sz w:val="28"/>
          <w:szCs w:val="28"/>
        </w:rPr>
        <w:t>CA Chambéry, 16 févr. 1954 : D. 1954, p. 319</w:t>
      </w:r>
      <w:r w:rsidRPr="00DF0DA4">
        <w:rPr>
          <w:rFonts w:ascii="Avenir Book" w:hAnsi="Avenir Book"/>
          <w:color w:val="000000"/>
          <w:sz w:val="28"/>
          <w:szCs w:val="28"/>
        </w:rPr>
        <w:t xml:space="preserve">. – Et pour un buffet dans une salle de spectacles </w:t>
      </w:r>
      <w:r w:rsidRPr="00DF0DA4">
        <w:rPr>
          <w:rFonts w:ascii="Avenir Book" w:hAnsi="Avenir Book"/>
          <w:i/>
          <w:color w:val="000000"/>
          <w:sz w:val="28"/>
          <w:szCs w:val="28"/>
        </w:rPr>
        <w:t>T. civ. Seine, 17 mai 1933 : Gaz. Pal. 1933, 2, p. 183. – Adde Cass. com., 23 mai 1960 : Bull. civ. IV, n° 192. – CA Paris, 3 juill. 1965 : Rev. loyers 1965, p. 368, note J. Viatte</w:t>
      </w:r>
      <w:r w:rsidRPr="00DF0DA4">
        <w:rPr>
          <w:rFonts w:ascii="Avenir Book" w:hAnsi="Avenir Book"/>
          <w:color w:val="000000"/>
          <w:sz w:val="28"/>
          <w:szCs w:val="28"/>
        </w:rPr>
        <w:t>).Plus récemment, la jurisprudence a précisé que « lorsqu'un fonds de commerce est intégré au sein d'activités économiques plus vastes, ce commerce dispose d'une clientèle propre quand une partie au moins de sa clientèle est indépendante de la clientèle des activités économiques dominantes » (</w:t>
      </w:r>
      <w:r w:rsidRPr="00DF0DA4">
        <w:rPr>
          <w:rFonts w:ascii="Avenir Book" w:hAnsi="Avenir Book"/>
          <w:i/>
          <w:color w:val="000000"/>
          <w:sz w:val="28"/>
          <w:szCs w:val="28"/>
        </w:rPr>
        <w:t>Cass. 3e civ., 28 janv. 2015, n° 13-24.661</w:t>
      </w:r>
      <w:r w:rsidRPr="00DF0DA4">
        <w:rPr>
          <w:rFonts w:ascii="Avenir Book" w:hAnsi="Avenir Book"/>
          <w:color w:val="000000"/>
          <w:sz w:val="28"/>
          <w:szCs w:val="28"/>
        </w:rPr>
        <w:t>).Il existait néanmoins un courant jurisprudentiel contraire et la Cour de cassation « invitait les juges du fond à rechercher si l'activité, malgré son caractère accessoire, n'engendrait pas une clientèle propre » (</w:t>
      </w:r>
      <w:r w:rsidRPr="00DF0DA4">
        <w:rPr>
          <w:rFonts w:ascii="Avenir Book" w:hAnsi="Avenir Book"/>
          <w:i/>
          <w:color w:val="000000"/>
          <w:sz w:val="28"/>
          <w:szCs w:val="28"/>
        </w:rPr>
        <w:t>R. Le Moal, Contribution à l'étude d'un droit de concurrence : thèse Rennes 1972, p. 367. – Cass. com., 1er mars 1961 : Bull. civ. IV, n° 114</w:t>
      </w:r>
      <w:r w:rsidRPr="00DF0DA4">
        <w:rPr>
          <w:rFonts w:ascii="Avenir Book" w:hAnsi="Avenir Book"/>
          <w:color w:val="000000"/>
          <w:sz w:val="28"/>
          <w:szCs w:val="28"/>
        </w:rPr>
        <w:t xml:space="preserve">. – V. également, </w:t>
      </w:r>
      <w:r w:rsidRPr="00DF0DA4">
        <w:rPr>
          <w:rFonts w:ascii="Avenir Book" w:hAnsi="Avenir Book"/>
          <w:i/>
          <w:color w:val="000000"/>
          <w:sz w:val="28"/>
          <w:szCs w:val="28"/>
        </w:rPr>
        <w:t>Cass. 3e civ., 15 oct. 2014, n° 13-24.439 : JurisData n° 2014-005324</w:t>
      </w:r>
      <w:r w:rsidRPr="00DF0DA4">
        <w:rPr>
          <w:rFonts w:ascii="Avenir Book" w:hAnsi="Avenir Book"/>
          <w:color w:val="000000"/>
          <w:sz w:val="28"/>
          <w:szCs w:val="28"/>
        </w:rPr>
        <w:t>).</w:t>
      </w:r>
    </w:p>
    <w:p w14:paraId="3E9048AA"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Décisions atténuant ces principes – </w:t>
      </w:r>
      <w:r w:rsidRPr="00DF0DA4">
        <w:rPr>
          <w:rFonts w:ascii="Avenir Book" w:hAnsi="Avenir Book"/>
          <w:color w:val="000000"/>
          <w:sz w:val="28"/>
          <w:szCs w:val="28"/>
        </w:rPr>
        <w:t>Toutefois, dans plusieurs décisions les juges atténuèrent les effets du caractère intermittent (</w:t>
      </w:r>
      <w:r w:rsidRPr="00DF0DA4">
        <w:rPr>
          <w:rFonts w:ascii="Avenir Book" w:hAnsi="Avenir Book"/>
          <w:i/>
          <w:color w:val="000000"/>
          <w:sz w:val="28"/>
          <w:szCs w:val="28"/>
        </w:rPr>
        <w:t>Cass. com., 23 nov. 1954 : Bull. civ. IV, n° 114</w:t>
      </w:r>
      <w:r w:rsidRPr="00DF0DA4">
        <w:rPr>
          <w:rFonts w:ascii="Avenir Book" w:hAnsi="Avenir Book"/>
          <w:color w:val="000000"/>
          <w:sz w:val="28"/>
          <w:szCs w:val="28"/>
        </w:rPr>
        <w:t xml:space="preserve">) de la seconde exploitation. Cette </w:t>
      </w:r>
      <w:r w:rsidRPr="00DF0DA4">
        <w:rPr>
          <w:rFonts w:ascii="Avenir Book" w:hAnsi="Avenir Book"/>
          <w:color w:val="000000"/>
          <w:sz w:val="28"/>
          <w:szCs w:val="28"/>
        </w:rPr>
        <w:lastRenderedPageBreak/>
        <w:t>tendance prétorienne trouve son couronnement dans une décision de la chambre commerciale de la Cour de cassation rendue le 6 mars 1967 (</w:t>
      </w:r>
      <w:r w:rsidRPr="00DF0DA4">
        <w:rPr>
          <w:rFonts w:ascii="Avenir Book" w:hAnsi="Avenir Book"/>
          <w:i/>
          <w:color w:val="000000"/>
          <w:sz w:val="28"/>
          <w:szCs w:val="28"/>
        </w:rPr>
        <w:t>Cass. com., 6 mars 1967 : Bull. civ. IV, n° 101 ; JCP N 1968, II, 4389</w:t>
      </w:r>
      <w:r w:rsidRPr="00DF0DA4">
        <w:rPr>
          <w:rFonts w:ascii="Avenir Book" w:hAnsi="Avenir Book"/>
          <w:color w:val="000000"/>
          <w:sz w:val="28"/>
          <w:szCs w:val="28"/>
        </w:rPr>
        <w:t>). La Cour suprême estime en effet que ne donnent pas de base légale à leur décision les juges du fond qui, pour refuser le bénéfice des dispositions du décret du 30 septembre 1953 – codifié actuellement aux articles L. 145-1 et suivants du Code de commerce – à l'exploitant d'un buffet-buvette installé sur un champ de courses retiennent l'absence de clientèle personnelle et de tous autres éléments de son fonds de commerce sur les lieux, alors que les termes du bail impliquaient la possibilité d'une clientèle, effective d'ailleurs les jours de courses.</w:t>
      </w:r>
    </w:p>
    <w:p w14:paraId="404086D6"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Il n'en reste pas moins vrai que l'assemblée plénière de la Cour de cassation a condamné sans appel cette jurisprudence dans son arrêt du 24 avril 1970 rendu d'ailleurs dans la même affaire que la décision du 6 mars 1967. On considérera que la position plus favorable de la jurisprudence en cas de superposition de deux exploitations est désormais condamnée. Ceci est d'autant plus vrai depuis deux arrêts essentiels de la chambre commerciale de la Cour de cassation (</w:t>
      </w:r>
      <w:r w:rsidRPr="00DF0DA4">
        <w:rPr>
          <w:rFonts w:ascii="Avenir Book" w:hAnsi="Avenir Book"/>
          <w:i/>
          <w:color w:val="000000"/>
          <w:sz w:val="28"/>
          <w:szCs w:val="28"/>
        </w:rPr>
        <w:t>Cass. com., 27 févr. 1973, n° 71-10.653 et 71-10.797 : JCP G 1973, II, 17403, note A. S. ; Bull. civ. IV, n° 101 et n° 102 ; D. 1974, p. 283, note 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xml:space="preserve"> ; </w:t>
      </w:r>
      <w:proofErr w:type="spellStart"/>
      <w:r w:rsidRPr="00DF0DA4">
        <w:rPr>
          <w:rFonts w:ascii="Avenir Book" w:hAnsi="Avenir Book"/>
          <w:i/>
          <w:color w:val="000000"/>
          <w:sz w:val="28"/>
          <w:szCs w:val="28"/>
        </w:rPr>
        <w:t>Journ</w:t>
      </w:r>
      <w:proofErr w:type="spellEnd"/>
      <w:r w:rsidRPr="00DF0DA4">
        <w:rPr>
          <w:rFonts w:ascii="Avenir Book" w:hAnsi="Avenir Book"/>
          <w:i/>
          <w:color w:val="000000"/>
          <w:sz w:val="28"/>
          <w:szCs w:val="28"/>
        </w:rPr>
        <w:t>. not. 1973, p. 1016, note J. Viatte</w:t>
      </w:r>
      <w:r w:rsidRPr="00DF0DA4">
        <w:rPr>
          <w:rFonts w:ascii="Avenir Book" w:hAnsi="Avenir Book"/>
          <w:color w:val="000000"/>
          <w:sz w:val="28"/>
          <w:szCs w:val="28"/>
        </w:rPr>
        <w:t>) qui réaffirment avec force l'importance primordiale de la clientèle parmi les éléments du fonds de commerce. Ces décisions ont été depuis confirmées. Ainsi, la cour reconnaît le bénéfice du statut des baux commerciaux aux preneurs d'un chalet destiné à la vente de “casse-croûte” et de boissons, après avoir reconnu l'existence d'une clientèle propre et personnelle (</w:t>
      </w:r>
      <w:r w:rsidRPr="00DF0DA4">
        <w:rPr>
          <w:rFonts w:ascii="Avenir Book" w:hAnsi="Avenir Book"/>
          <w:i/>
          <w:color w:val="000000"/>
          <w:sz w:val="28"/>
          <w:szCs w:val="28"/>
        </w:rPr>
        <w:t>Cass. 3e civ., 19 mars 2003, n° 01-17.679 : JCP G 2003, II, 10143, note G. </w:t>
      </w:r>
      <w:proofErr w:type="spellStart"/>
      <w:r w:rsidRPr="00DF0DA4">
        <w:rPr>
          <w:rFonts w:ascii="Avenir Book" w:hAnsi="Avenir Book"/>
          <w:i/>
          <w:color w:val="000000"/>
          <w:sz w:val="28"/>
          <w:szCs w:val="28"/>
        </w:rPr>
        <w:t>Clamour</w:t>
      </w:r>
      <w:proofErr w:type="spellEnd"/>
      <w:r w:rsidRPr="00DF0DA4">
        <w:rPr>
          <w:rFonts w:ascii="Avenir Book" w:hAnsi="Avenir Book"/>
          <w:i/>
          <w:color w:val="000000"/>
          <w:sz w:val="28"/>
          <w:szCs w:val="28"/>
        </w:rPr>
        <w:t xml:space="preserve"> et I. </w:t>
      </w:r>
      <w:proofErr w:type="spellStart"/>
      <w:r w:rsidRPr="00DF0DA4">
        <w:rPr>
          <w:rFonts w:ascii="Avenir Book" w:hAnsi="Avenir Book"/>
          <w:i/>
          <w:color w:val="000000"/>
          <w:sz w:val="28"/>
          <w:szCs w:val="28"/>
        </w:rPr>
        <w:t>Tosi</w:t>
      </w:r>
      <w:proofErr w:type="spellEnd"/>
      <w:r w:rsidRPr="00DF0DA4">
        <w:rPr>
          <w:rFonts w:ascii="Avenir Book" w:hAnsi="Avenir Book"/>
          <w:color w:val="000000"/>
          <w:sz w:val="28"/>
          <w:szCs w:val="28"/>
        </w:rPr>
        <w:t>).</w:t>
      </w:r>
    </w:p>
    <w:p w14:paraId="06819ADC"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Absence d'autonomie de gestion – </w:t>
      </w:r>
      <w:r w:rsidRPr="00DF0DA4">
        <w:rPr>
          <w:rFonts w:ascii="Avenir Book" w:hAnsi="Avenir Book"/>
          <w:color w:val="000000"/>
          <w:sz w:val="28"/>
          <w:szCs w:val="28"/>
        </w:rPr>
        <w:t xml:space="preserve">La solution est d'autant plus certaine que plusieurs arrêts de la Cour de cassation sont venus réaffirmer la même solution. Cette dernière juridiction a ainsi approuvé une cour d'appel d'avoir refusé le bénéfice du statut de baux commerciaux à une société, titulaire d'un emplacement de vente dans un supermarché, après avoir constaté que cette société devait se conformer à la discipline générale en vigueur dans l'établissement, qu'elle ne bénéficiait d'aucune autonomie </w:t>
      </w:r>
      <w:r w:rsidRPr="00DF0DA4">
        <w:rPr>
          <w:rFonts w:ascii="Avenir Book" w:hAnsi="Avenir Book"/>
          <w:color w:val="000000"/>
          <w:sz w:val="28"/>
          <w:szCs w:val="28"/>
        </w:rPr>
        <w:lastRenderedPageBreak/>
        <w:t>de gestion, son stand étant dans l'enceinte de l'établissement et les heures d'ouverture ainsi que la fermeture déterminées directement par la société exploitant le supermarché, et qu'elle n'avait pas d'autre clientèle que celle de la société exploitante (</w:t>
      </w:r>
      <w:r w:rsidRPr="00DF0DA4">
        <w:rPr>
          <w:rFonts w:ascii="Avenir Book" w:hAnsi="Avenir Book"/>
          <w:i/>
          <w:color w:val="000000"/>
          <w:sz w:val="28"/>
          <w:szCs w:val="28"/>
        </w:rPr>
        <w:t xml:space="preserve">Cass. 3e civ., 9 juill. </w:t>
      </w:r>
      <w:r w:rsidRPr="00DF0DA4">
        <w:rPr>
          <w:rFonts w:ascii="Avenir Book" w:hAnsi="Avenir Book"/>
          <w:i/>
          <w:color w:val="000000"/>
          <w:sz w:val="28"/>
          <w:szCs w:val="28"/>
          <w:lang w:val="en-US"/>
        </w:rPr>
        <w:t xml:space="preserve">1979, n° 77-13.452 : Bull. civ. III, n° 153 ; D. 1980, p. 64 ; RTD com. 1980, p. 73, obs. </w:t>
      </w:r>
      <w:r w:rsidRPr="00DF0DA4">
        <w:rPr>
          <w:rFonts w:ascii="Avenir Book" w:hAnsi="Avenir Book"/>
          <w:i/>
          <w:color w:val="000000"/>
          <w:sz w:val="28"/>
          <w:szCs w:val="28"/>
        </w:rPr>
        <w:t>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 Comp. Cass. 3e civ., 24 févr. 1976 : JCP G 1976, II, 18427, note B. Boccara ; RTD. com. 1976, p. 792, obs. M. Pédamon</w:t>
      </w:r>
      <w:r w:rsidRPr="00DF0DA4">
        <w:rPr>
          <w:rFonts w:ascii="Avenir Book" w:hAnsi="Avenir Book"/>
          <w:color w:val="000000"/>
          <w:sz w:val="28"/>
          <w:szCs w:val="28"/>
        </w:rPr>
        <w:t xml:space="preserve">. – V. également </w:t>
      </w:r>
      <w:r w:rsidRPr="00DF0DA4">
        <w:rPr>
          <w:rFonts w:ascii="Avenir Book" w:hAnsi="Avenir Book"/>
          <w:i/>
          <w:color w:val="000000"/>
          <w:sz w:val="28"/>
          <w:szCs w:val="28"/>
        </w:rPr>
        <w:t xml:space="preserve">Cass. 3e civ., 1er oct. 2003, n° 02-11.239 : JCP G 2003, II, 10200, note Ch. </w:t>
      </w:r>
      <w:proofErr w:type="spellStart"/>
      <w:r w:rsidRPr="00DF0DA4">
        <w:rPr>
          <w:rFonts w:ascii="Avenir Book" w:hAnsi="Avenir Book"/>
          <w:i/>
          <w:color w:val="000000"/>
          <w:sz w:val="28"/>
          <w:szCs w:val="28"/>
        </w:rPr>
        <w:t>Tuaillon</w:t>
      </w:r>
      <w:proofErr w:type="spellEnd"/>
      <w:r w:rsidRPr="00DF0DA4">
        <w:rPr>
          <w:rFonts w:ascii="Avenir Book" w:hAnsi="Avenir Book"/>
          <w:i/>
          <w:color w:val="000000"/>
          <w:sz w:val="28"/>
          <w:szCs w:val="28"/>
        </w:rPr>
        <w:t> ; JCP E 2003, 1665, n° 10, obs. J. Monéger,</w:t>
      </w:r>
      <w:r w:rsidRPr="00DF0DA4">
        <w:rPr>
          <w:rFonts w:ascii="Avenir Book" w:hAnsi="Avenir Book"/>
          <w:color w:val="000000"/>
          <w:sz w:val="28"/>
          <w:szCs w:val="28"/>
        </w:rPr>
        <w:t xml:space="preserve"> à propos d'un stand installé sur la terrasse d'un café destiné à la vente de crêpes aussi bien aux clients du café qu'aux passants de la rue. – </w:t>
      </w:r>
      <w:r w:rsidRPr="00DF0DA4">
        <w:rPr>
          <w:rFonts w:ascii="Avenir Book" w:hAnsi="Avenir Book"/>
          <w:i/>
          <w:color w:val="000000"/>
          <w:sz w:val="28"/>
          <w:szCs w:val="28"/>
        </w:rPr>
        <w:t>Cass. com., 7 avr. 2009, n° 08-10.996 </w:t>
      </w:r>
      <w:r w:rsidRPr="00DF0DA4">
        <w:rPr>
          <w:rFonts w:ascii="Avenir Book" w:hAnsi="Avenir Book"/>
          <w:color w:val="000000"/>
          <w:sz w:val="28"/>
          <w:szCs w:val="28"/>
        </w:rPr>
        <w:t xml:space="preserve">à propos d'une buvette installée dans l'enceinte d'une grotte. – ou encore </w:t>
      </w:r>
      <w:r w:rsidRPr="00DF0DA4">
        <w:rPr>
          <w:rFonts w:ascii="Avenir Book" w:hAnsi="Avenir Book"/>
          <w:i/>
          <w:color w:val="000000"/>
          <w:sz w:val="28"/>
          <w:szCs w:val="28"/>
        </w:rPr>
        <w:t>Cass. 3e civ., 5 févr. 2003, n° 01-16.672 : Bull. civ. III, n° 22</w:t>
      </w:r>
      <w:r w:rsidRPr="00DF0DA4">
        <w:rPr>
          <w:rFonts w:ascii="Avenir Book" w:hAnsi="Avenir Book"/>
          <w:color w:val="000000"/>
          <w:sz w:val="28"/>
          <w:szCs w:val="28"/>
        </w:rPr>
        <w:t>, sur un emplacement dans un centre commercial destiné à la réparation de chaussures et à la reproduction de clés).</w:t>
      </w:r>
      <w:r>
        <w:rPr>
          <w:rFonts w:ascii="Avenir Book" w:hAnsi="Avenir Book"/>
          <w:color w:val="000000"/>
          <w:sz w:val="28"/>
          <w:szCs w:val="28"/>
        </w:rPr>
        <w:t xml:space="preserve"> </w:t>
      </w:r>
      <w:r w:rsidRPr="00DF0DA4">
        <w:rPr>
          <w:rFonts w:ascii="Avenir Book" w:hAnsi="Avenir Book"/>
          <w:color w:val="000000"/>
          <w:sz w:val="28"/>
          <w:szCs w:val="28"/>
        </w:rPr>
        <w:t>Le même principe, affirmé à propos d'une question liée aux droits de mutation a été repris par un arrêt de la Cour de cassation (</w:t>
      </w:r>
      <w:r w:rsidRPr="00DF0DA4">
        <w:rPr>
          <w:rFonts w:ascii="Avenir Book" w:hAnsi="Avenir Book"/>
          <w:i/>
          <w:color w:val="000000"/>
          <w:sz w:val="28"/>
          <w:szCs w:val="28"/>
        </w:rPr>
        <w:t>Cass. com., 23 mars 1981, n° 79-15.147 : Bull. civ. IV, n° 156 ; RTD com. 1981, p. 717,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 De même, la Cour de cassation considère que ne constitue pas un fonds de commerce le magasin de journaux et de souvenirs qu'un détaillant exploite dans le hall d'un hôtel (</w:t>
      </w:r>
      <w:r w:rsidRPr="00DF0DA4">
        <w:rPr>
          <w:rFonts w:ascii="Avenir Book" w:hAnsi="Avenir Book"/>
          <w:i/>
          <w:color w:val="000000"/>
          <w:sz w:val="28"/>
          <w:szCs w:val="28"/>
        </w:rPr>
        <w:t xml:space="preserve">Cass. 3e civ., 4 nov. 1992, n° 90-19.355, Sté hôtelière du Bas-du-Fort Novotel « Fleur d'épée » c/ </w:t>
      </w:r>
      <w:proofErr w:type="spellStart"/>
      <w:r w:rsidRPr="00DF0DA4">
        <w:rPr>
          <w:rFonts w:ascii="Avenir Book" w:hAnsi="Avenir Book"/>
          <w:i/>
          <w:color w:val="000000"/>
          <w:sz w:val="28"/>
          <w:szCs w:val="28"/>
        </w:rPr>
        <w:t>Blenet</w:t>
      </w:r>
      <w:proofErr w:type="spellEnd"/>
      <w:r w:rsidRPr="00DF0DA4">
        <w:rPr>
          <w:rFonts w:ascii="Avenir Book" w:hAnsi="Avenir Book"/>
          <w:i/>
          <w:color w:val="000000"/>
          <w:sz w:val="28"/>
          <w:szCs w:val="28"/>
        </w:rPr>
        <w:t> : RJDA 1992, n° 1108</w:t>
      </w:r>
      <w:r w:rsidRPr="00DF0DA4">
        <w:rPr>
          <w:rFonts w:ascii="Avenir Book" w:hAnsi="Avenir Book"/>
          <w:color w:val="000000"/>
          <w:sz w:val="28"/>
          <w:szCs w:val="28"/>
        </w:rPr>
        <w:t xml:space="preserve">. – V. dans le même sens, </w:t>
      </w:r>
      <w:r w:rsidRPr="00DF0DA4">
        <w:rPr>
          <w:rFonts w:ascii="Avenir Book" w:hAnsi="Avenir Book"/>
          <w:i/>
          <w:color w:val="000000"/>
          <w:sz w:val="28"/>
          <w:szCs w:val="28"/>
        </w:rPr>
        <w:t xml:space="preserve">Cass. 3e civ., 27 nov. 1991, n° 90-15.177, </w:t>
      </w:r>
      <w:proofErr w:type="spellStart"/>
      <w:r w:rsidRPr="00DF0DA4">
        <w:rPr>
          <w:rFonts w:ascii="Avenir Book" w:hAnsi="Avenir Book"/>
          <w:i/>
          <w:color w:val="000000"/>
          <w:sz w:val="28"/>
          <w:szCs w:val="28"/>
        </w:rPr>
        <w:t>Destephen</w:t>
      </w:r>
      <w:proofErr w:type="spellEnd"/>
      <w:r w:rsidRPr="00DF0DA4">
        <w:rPr>
          <w:rFonts w:ascii="Avenir Book" w:hAnsi="Avenir Book"/>
          <w:i/>
          <w:color w:val="000000"/>
          <w:sz w:val="28"/>
          <w:szCs w:val="28"/>
        </w:rPr>
        <w:t xml:space="preserve"> c/ SA </w:t>
      </w:r>
      <w:proofErr w:type="spellStart"/>
      <w:r w:rsidRPr="00DF0DA4">
        <w:rPr>
          <w:rFonts w:ascii="Avenir Book" w:hAnsi="Avenir Book"/>
          <w:i/>
          <w:color w:val="000000"/>
          <w:sz w:val="28"/>
          <w:szCs w:val="28"/>
        </w:rPr>
        <w:t>Arcande</w:t>
      </w:r>
      <w:proofErr w:type="spellEnd"/>
      <w:r w:rsidRPr="00DF0DA4">
        <w:rPr>
          <w:rFonts w:ascii="Avenir Book" w:hAnsi="Avenir Book"/>
          <w:i/>
          <w:color w:val="000000"/>
          <w:sz w:val="28"/>
          <w:szCs w:val="28"/>
        </w:rPr>
        <w:t> : RJDA 1992, n° 221</w:t>
      </w:r>
      <w:r w:rsidRPr="00DF0DA4">
        <w:rPr>
          <w:rFonts w:ascii="Avenir Book" w:hAnsi="Avenir Book"/>
          <w:color w:val="000000"/>
          <w:sz w:val="28"/>
          <w:szCs w:val="28"/>
        </w:rPr>
        <w:t>) et elle ajoute que l'existence d'une clientèle indépendante ne suffit pas à justifier l'application du statut des baux commerciaux, elle doit être prépondérante, en valeur relative, par rapport à celle de l'établissement d'accueil. Par conséquent, cette jurisprudence s'inscrit dans une lignée selon laquelle il y a lieu de refuser le bénéfice de la propriété commerciale aux commerces installés en dépendance de la clientèle d'autrui. Récemment, la chambre commerciale vient d'ajuster cette notion de dépendance en énonçant qu'elle relevait de l'appréciation des juges du fond qui doivent rechercher l'existence d'une clientèle propre même pour un local situé dans l'enceinte commerciale d'un supermarché (</w:t>
      </w:r>
      <w:r w:rsidRPr="00DF0DA4">
        <w:rPr>
          <w:rFonts w:ascii="Avenir Book" w:hAnsi="Avenir Book"/>
          <w:i/>
          <w:color w:val="000000"/>
          <w:sz w:val="28"/>
          <w:szCs w:val="28"/>
        </w:rPr>
        <w:t>Cass. 3e civ., 24 janv. 1996 : D. affaires 1996, p. 287</w:t>
      </w:r>
      <w:r w:rsidRPr="00DF0DA4">
        <w:rPr>
          <w:rFonts w:ascii="Avenir Book" w:hAnsi="Avenir Book"/>
          <w:color w:val="000000"/>
          <w:sz w:val="28"/>
          <w:szCs w:val="28"/>
        </w:rPr>
        <w:t>) : ainsi l'appréciation factuelle s'avère primordiale (</w:t>
      </w:r>
      <w:r w:rsidRPr="00DF0DA4">
        <w:rPr>
          <w:rFonts w:ascii="Avenir Book" w:hAnsi="Avenir Book"/>
          <w:i/>
          <w:color w:val="000000"/>
          <w:sz w:val="28"/>
          <w:szCs w:val="28"/>
        </w:rPr>
        <w:t>V. G. </w:t>
      </w:r>
      <w:proofErr w:type="spellStart"/>
      <w:r w:rsidRPr="00DF0DA4">
        <w:rPr>
          <w:rFonts w:ascii="Avenir Book" w:hAnsi="Avenir Book"/>
          <w:i/>
          <w:color w:val="000000"/>
          <w:sz w:val="28"/>
          <w:szCs w:val="28"/>
        </w:rPr>
        <w:t>Amedée-</w:t>
      </w:r>
      <w:r w:rsidRPr="00DF0DA4">
        <w:rPr>
          <w:rFonts w:ascii="Avenir Book" w:hAnsi="Avenir Book"/>
          <w:i/>
          <w:color w:val="000000"/>
          <w:sz w:val="28"/>
          <w:szCs w:val="28"/>
        </w:rPr>
        <w:lastRenderedPageBreak/>
        <w:t>Manesme</w:t>
      </w:r>
      <w:proofErr w:type="spellEnd"/>
      <w:r w:rsidRPr="00DF0DA4">
        <w:rPr>
          <w:rFonts w:ascii="Avenir Book" w:hAnsi="Avenir Book"/>
          <w:i/>
          <w:color w:val="000000"/>
          <w:sz w:val="28"/>
          <w:szCs w:val="28"/>
        </w:rPr>
        <w:t>, Franchise et propriété commerciale : quand le contrat de franchise tient la clientèle du réseau en l'état : Gaz. Pal. 1996, 2, doctr. p. 3</w:t>
      </w:r>
      <w:r w:rsidRPr="00DF0DA4">
        <w:rPr>
          <w:rFonts w:ascii="Avenir Book" w:hAnsi="Avenir Book"/>
          <w:color w:val="000000"/>
          <w:sz w:val="28"/>
          <w:szCs w:val="28"/>
        </w:rPr>
        <w:t>).</w:t>
      </w:r>
    </w:p>
    <w:p w14:paraId="351E989A" w14:textId="77777777" w:rsidR="00F25FBD" w:rsidRPr="00DF0DA4" w:rsidRDefault="00F25FBD" w:rsidP="00F25FBD">
      <w:pPr>
        <w:rPr>
          <w:rFonts w:ascii="Avenir Book" w:hAnsi="Avenir Book"/>
          <w:sz w:val="28"/>
          <w:szCs w:val="28"/>
        </w:rPr>
      </w:pPr>
    </w:p>
    <w:p w14:paraId="71D12C00"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2) Autonomie de la clientèle et réseaux de distribution</w:t>
      </w:r>
    </w:p>
    <w:p w14:paraId="0091F6F6"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Contrats de distribution – </w:t>
      </w:r>
      <w:r w:rsidRPr="00DF0DA4">
        <w:rPr>
          <w:rFonts w:ascii="Avenir Book" w:hAnsi="Avenir Book"/>
          <w:color w:val="000000"/>
          <w:sz w:val="28"/>
          <w:szCs w:val="28"/>
        </w:rPr>
        <w:t xml:space="preserve">C'est à partir du critère de la clientèle “propre”, auquel s'ajoute la prise en compte de l'activité personnelle du commerçant que l'on doit déterminer si le commerçant qui exploite une entreprise par le moyen d'un contrat de concession ou de franchise possède bien un fonds de commerce. Le problème, en effet, vient de ce que dans ces modes particuliers d'exploitation commerciale (concession, franchise) la clientèle se trouve davantage attirée par l'enseigne ou la marque (qui appartient au concédant ou au franchiseur) que par les qualités propres du commerçant distributeur. Cette situation, de plus en plus fréquente en pratique, a donné lieu à des hésitations tant doctrinales (sur les nombreuses références et opinions rapportées, </w:t>
      </w:r>
      <w:r w:rsidRPr="00DF0DA4">
        <w:rPr>
          <w:rFonts w:ascii="Avenir Book" w:hAnsi="Avenir Book"/>
          <w:i/>
          <w:color w:val="000000"/>
          <w:sz w:val="28"/>
          <w:szCs w:val="28"/>
        </w:rPr>
        <w:t xml:space="preserve">V. L. Le Floch, th.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6, p. 249 s.</w:t>
      </w:r>
      <w:r w:rsidRPr="00DF0DA4">
        <w:rPr>
          <w:rFonts w:ascii="Avenir Book" w:hAnsi="Avenir Book"/>
          <w:color w:val="000000"/>
          <w:sz w:val="28"/>
          <w:szCs w:val="28"/>
        </w:rPr>
        <w:t>) que jurisprudentielles.</w:t>
      </w:r>
    </w:p>
    <w:p w14:paraId="7ABBF1B0"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Position de la doctrine – </w:t>
      </w:r>
      <w:r w:rsidRPr="00DF0DA4">
        <w:rPr>
          <w:rFonts w:ascii="Avenir Book" w:hAnsi="Avenir Book"/>
          <w:color w:val="000000"/>
          <w:sz w:val="28"/>
          <w:szCs w:val="28"/>
        </w:rPr>
        <w:t>En doctrine, la position actuelle n'est pas tranchée : soit on considère que le franchisé est indépendant, a une clientèle propre et autonome et est donc propriétaire du fonds de commerce (</w:t>
      </w:r>
      <w:r w:rsidRPr="00DF0DA4">
        <w:rPr>
          <w:rFonts w:ascii="Avenir Book" w:hAnsi="Avenir Book"/>
          <w:i/>
          <w:color w:val="000000"/>
          <w:sz w:val="28"/>
          <w:szCs w:val="28"/>
        </w:rPr>
        <w:t>D. </w:t>
      </w:r>
      <w:proofErr w:type="spellStart"/>
      <w:r w:rsidRPr="00DF0DA4">
        <w:rPr>
          <w:rFonts w:ascii="Avenir Book" w:hAnsi="Avenir Book"/>
          <w:i/>
          <w:color w:val="000000"/>
          <w:sz w:val="28"/>
          <w:szCs w:val="28"/>
        </w:rPr>
        <w:t>Baschet</w:t>
      </w:r>
      <w:proofErr w:type="spellEnd"/>
      <w:r w:rsidRPr="00DF0DA4">
        <w:rPr>
          <w:rFonts w:ascii="Avenir Book" w:hAnsi="Avenir Book"/>
          <w:i/>
          <w:color w:val="000000"/>
          <w:sz w:val="28"/>
          <w:szCs w:val="28"/>
        </w:rPr>
        <w:t>, Le savoir-faire dans le contrat de franchise : Gaz. Pal. 1994, 1, doctr. p. 690 ; La propriété de la clientèle dans le contrat de franchise ou... la franchise en danger de mort : Gaz. Pal. 1994, 2, doctr. p. 1256 ; À qui appartient la clientèle ? : Franchise Magazine, oct. 1994, p. 2. – B. Boccara, art.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15, p. 1021</w:t>
      </w:r>
      <w:r w:rsidRPr="00DF0DA4">
        <w:rPr>
          <w:rFonts w:ascii="Avenir Book" w:hAnsi="Avenir Book"/>
          <w:color w:val="000000"/>
          <w:sz w:val="28"/>
          <w:szCs w:val="28"/>
        </w:rPr>
        <w:t xml:space="preserve">), soit on estime que l'autonomie du franchisé est à peu près réduite à néant (V. à ce propos, </w:t>
      </w:r>
      <w:r w:rsidRPr="00DF0DA4">
        <w:rPr>
          <w:rFonts w:ascii="Avenir Book" w:hAnsi="Avenir Book"/>
          <w:i/>
          <w:color w:val="000000"/>
          <w:sz w:val="28"/>
          <w:szCs w:val="28"/>
        </w:rPr>
        <w:t>Ph. de Belot, Un franchisé a-t-il droit à la propriété commerciale ? : Administrer mars 1991, p. 2 et s.</w:t>
      </w:r>
      <w:r w:rsidRPr="00DF0DA4">
        <w:rPr>
          <w:rFonts w:ascii="Avenir Book" w:hAnsi="Avenir Book"/>
          <w:color w:val="000000"/>
          <w:sz w:val="28"/>
          <w:szCs w:val="28"/>
        </w:rPr>
        <w:t xml:space="preserve"> – V. également, </w:t>
      </w:r>
      <w:r w:rsidRPr="00DF0DA4">
        <w:rPr>
          <w:rFonts w:ascii="Avenir Book" w:hAnsi="Avenir Book"/>
          <w:i/>
          <w:color w:val="000000"/>
          <w:sz w:val="28"/>
          <w:szCs w:val="28"/>
        </w:rPr>
        <w:t>J.-D. Barbier, Distribution intégrée, fonds de commerce désintégré : Administrer août-sept. 1994, p. 2 ; Cession de fonds de commerce : franchise, résiliation, note ss TGI Paris, 26 sept. 1995 : Gaz. Pal. 1996, 1, somm. p. 128. – O. Gast et M. </w:t>
      </w:r>
      <w:proofErr w:type="spellStart"/>
      <w:r w:rsidRPr="00DF0DA4">
        <w:rPr>
          <w:rFonts w:ascii="Avenir Book" w:hAnsi="Avenir Book"/>
          <w:i/>
          <w:color w:val="000000"/>
          <w:sz w:val="28"/>
          <w:szCs w:val="28"/>
        </w:rPr>
        <w:t>Lanciaux</w:t>
      </w:r>
      <w:proofErr w:type="spellEnd"/>
      <w:r w:rsidRPr="00DF0DA4">
        <w:rPr>
          <w:rFonts w:ascii="Avenir Book" w:hAnsi="Avenir Book"/>
          <w:i/>
          <w:color w:val="000000"/>
          <w:sz w:val="28"/>
          <w:szCs w:val="28"/>
        </w:rPr>
        <w:t>, Faut-il une réforme ? : Franchise Magazine, juill.-août 1994, p. 18 ; La propriété commerciale : une nécessaire réforme : LPA 24 août 1994, p. 16</w:t>
      </w:r>
      <w:r w:rsidRPr="00DF0DA4">
        <w:rPr>
          <w:rFonts w:ascii="Avenir Book" w:hAnsi="Avenir Book"/>
          <w:color w:val="000000"/>
          <w:sz w:val="28"/>
          <w:szCs w:val="28"/>
        </w:rPr>
        <w:t>).</w:t>
      </w:r>
    </w:p>
    <w:p w14:paraId="1733E13B"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lastRenderedPageBreak/>
        <w:t xml:space="preserve">Solution traditionnelle de la jurisprudence – </w:t>
      </w:r>
      <w:r w:rsidRPr="00DF0DA4">
        <w:rPr>
          <w:rFonts w:ascii="Avenir Book" w:hAnsi="Avenir Book"/>
          <w:color w:val="000000"/>
          <w:sz w:val="28"/>
          <w:szCs w:val="28"/>
        </w:rPr>
        <w:t xml:space="preserve">En jurisprudence, la tendance plus traditionnelle était similaire, puisqu'il n'existait pas de solution tranchée en la matière, entièrement dominée par des éléments de fait. Toutefois, on peut estimer que chaque fois que les juges du fond avaient suffisamment caractérisé l'existence d'une clientèle spécifique au commerçant intégré, l'existence à son profit d'un fonds de commerce autonome avait été retenue (V. toutefois les analyses plus nuancées de </w:t>
      </w:r>
      <w:r w:rsidRPr="00DF0DA4">
        <w:rPr>
          <w:rFonts w:ascii="Avenir Book" w:hAnsi="Avenir Book"/>
          <w:i/>
          <w:color w:val="000000"/>
          <w:sz w:val="28"/>
          <w:szCs w:val="28"/>
        </w:rPr>
        <w:t xml:space="preserve">M. Le Floch, thèse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p. 249 s.</w:t>
      </w:r>
      <w:r w:rsidRPr="00DF0DA4">
        <w:rPr>
          <w:rFonts w:ascii="Avenir Book" w:hAnsi="Avenir Book"/>
          <w:color w:val="000000"/>
          <w:sz w:val="28"/>
          <w:szCs w:val="28"/>
        </w:rPr>
        <w:t>).C'est ainsi qu'il a été jugé que l'existence d'une clientèle globale appartenant à une société pétrolière n'empêche pas une station-service de posséder une clientèle propre, et de constituer, par là même, un fonds de commerce spécifique. La clientèle globale peut se "localiser" auprès de chaque établissement (</w:t>
      </w:r>
      <w:r w:rsidRPr="00DF0DA4">
        <w:rPr>
          <w:rFonts w:ascii="Avenir Book" w:hAnsi="Avenir Book"/>
          <w:i/>
          <w:color w:val="000000"/>
          <w:sz w:val="28"/>
          <w:szCs w:val="28"/>
        </w:rPr>
        <w:t>Cass. 3e civ., 13 févr. 1980, n° 78-14.553 : JurisData n° 1980-798037 ; Bull. civ. III, n° 37 ; JCP G 1980, IV, 166 ; RTD com. 1980, p. 760,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 xml:space="preserve">). Cette solution doit être, à notre avis, approuvée (V. dans le même sens, </w:t>
      </w:r>
      <w:r w:rsidRPr="00DF0DA4">
        <w:rPr>
          <w:rFonts w:ascii="Avenir Book" w:hAnsi="Avenir Book"/>
          <w:i/>
          <w:color w:val="000000"/>
          <w:sz w:val="28"/>
          <w:szCs w:val="28"/>
        </w:rPr>
        <w:t>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xml:space="preserve">, obs.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p. 761</w:t>
      </w:r>
      <w:r w:rsidRPr="00DF0DA4">
        <w:rPr>
          <w:rFonts w:ascii="Avenir Book" w:hAnsi="Avenir Book"/>
          <w:color w:val="000000"/>
          <w:sz w:val="28"/>
          <w:szCs w:val="28"/>
        </w:rPr>
        <w:t>).Jugé de même, qu'une agence matrimoniale exploitée sous un régime de franchise commerciale constitue un fonds de commerce qui appartient au franchisé (</w:t>
      </w:r>
      <w:r w:rsidRPr="00DF0DA4">
        <w:rPr>
          <w:rFonts w:ascii="Avenir Book" w:hAnsi="Avenir Book"/>
          <w:i/>
          <w:color w:val="000000"/>
          <w:sz w:val="28"/>
          <w:szCs w:val="28"/>
        </w:rPr>
        <w:t>CA Limoges, 10 juin 1980 : D. 1981, p. 563, note A. Jauffret</w:t>
      </w:r>
      <w:r w:rsidRPr="00DF0DA4">
        <w:rPr>
          <w:rFonts w:ascii="Avenir Book" w:hAnsi="Avenir Book"/>
          <w:color w:val="000000"/>
          <w:sz w:val="28"/>
          <w:szCs w:val="28"/>
        </w:rPr>
        <w:t>). D'autres décisions de justice confirment la théorie selon laquelle la clientèle serait indiscutablement le fruit d'une collaboration entre le franchisé et le franchiseur (</w:t>
      </w:r>
      <w:r w:rsidRPr="00DF0DA4">
        <w:rPr>
          <w:rFonts w:ascii="Avenir Book" w:hAnsi="Avenir Book"/>
          <w:i/>
          <w:color w:val="000000"/>
          <w:sz w:val="28"/>
          <w:szCs w:val="28"/>
        </w:rPr>
        <w:t>TGI Paris, 24 nov. 1992 : Gaz. Pal. 1994, 1, p. 203, note de Belot ; LPA 24 août 1994, p. 16, note O. </w:t>
      </w:r>
      <w:proofErr w:type="spellStart"/>
      <w:r w:rsidRPr="00DF0DA4">
        <w:rPr>
          <w:rFonts w:ascii="Avenir Book" w:hAnsi="Avenir Book"/>
          <w:i/>
          <w:color w:val="000000"/>
          <w:sz w:val="28"/>
          <w:szCs w:val="28"/>
        </w:rPr>
        <w:t>Gasc</w:t>
      </w:r>
      <w:proofErr w:type="spellEnd"/>
      <w:r w:rsidRPr="00DF0DA4">
        <w:rPr>
          <w:rFonts w:ascii="Avenir Book" w:hAnsi="Avenir Book"/>
          <w:i/>
          <w:color w:val="000000"/>
          <w:sz w:val="28"/>
          <w:szCs w:val="28"/>
        </w:rPr>
        <w:t xml:space="preserve"> et M. </w:t>
      </w:r>
      <w:proofErr w:type="spellStart"/>
      <w:r w:rsidRPr="00DF0DA4">
        <w:rPr>
          <w:rFonts w:ascii="Avenir Book" w:hAnsi="Avenir Book"/>
          <w:i/>
          <w:color w:val="000000"/>
          <w:sz w:val="28"/>
          <w:szCs w:val="28"/>
        </w:rPr>
        <w:t>Lanciaux</w:t>
      </w:r>
      <w:proofErr w:type="spellEnd"/>
      <w:r w:rsidRPr="00DF0DA4">
        <w:rPr>
          <w:rFonts w:ascii="Avenir Book" w:hAnsi="Avenir Book"/>
          <w:i/>
          <w:color w:val="000000"/>
          <w:sz w:val="28"/>
          <w:szCs w:val="28"/>
        </w:rPr>
        <w:t>. – TGI Paris, 26 sept. 1995 : Gaz. Pal. 1996, 1, somm. p. 129, note J.-D. Barbier</w:t>
      </w:r>
      <w:r w:rsidRPr="00DF0DA4">
        <w:rPr>
          <w:rFonts w:ascii="Avenir Book" w:hAnsi="Avenir Book"/>
          <w:color w:val="000000"/>
          <w:sz w:val="28"/>
          <w:szCs w:val="28"/>
        </w:rPr>
        <w:t xml:space="preserve">).Des décisions en sens contraire peuvent également être citées (V. par ex. </w:t>
      </w:r>
      <w:r w:rsidRPr="00DF0DA4">
        <w:rPr>
          <w:rFonts w:ascii="Avenir Book" w:hAnsi="Avenir Book"/>
          <w:i/>
          <w:color w:val="000000"/>
          <w:sz w:val="28"/>
          <w:szCs w:val="28"/>
        </w:rPr>
        <w:t>Cass. com., 3 juin 1982, n° 80-16.081 : JurisData n° 1982-702004 ; JCP 1983, II, 21104, note J. H. ; Bull. civ. IV, n° 216. – TGI Évry, 9 déc. 1993 : Gaz. Pal. 1994, 1, p. 203, note de Belot ; LPA 24 août 1994, p. 16, note O. </w:t>
      </w:r>
      <w:proofErr w:type="spellStart"/>
      <w:r w:rsidRPr="00DF0DA4">
        <w:rPr>
          <w:rFonts w:ascii="Avenir Book" w:hAnsi="Avenir Book"/>
          <w:i/>
          <w:color w:val="000000"/>
          <w:sz w:val="28"/>
          <w:szCs w:val="28"/>
        </w:rPr>
        <w:t>Gasc</w:t>
      </w:r>
      <w:proofErr w:type="spellEnd"/>
      <w:r w:rsidRPr="00DF0DA4">
        <w:rPr>
          <w:rFonts w:ascii="Avenir Book" w:hAnsi="Avenir Book"/>
          <w:i/>
          <w:color w:val="000000"/>
          <w:sz w:val="28"/>
          <w:szCs w:val="28"/>
        </w:rPr>
        <w:t xml:space="preserve"> et M. </w:t>
      </w:r>
      <w:proofErr w:type="spellStart"/>
      <w:r w:rsidRPr="00DF0DA4">
        <w:rPr>
          <w:rFonts w:ascii="Avenir Book" w:hAnsi="Avenir Book"/>
          <w:i/>
          <w:color w:val="000000"/>
          <w:sz w:val="28"/>
          <w:szCs w:val="28"/>
        </w:rPr>
        <w:t>Lanciaux</w:t>
      </w:r>
      <w:proofErr w:type="spellEnd"/>
      <w:r w:rsidRPr="00DF0DA4">
        <w:rPr>
          <w:rFonts w:ascii="Avenir Book" w:hAnsi="Avenir Book"/>
          <w:i/>
          <w:color w:val="000000"/>
          <w:sz w:val="28"/>
          <w:szCs w:val="28"/>
        </w:rPr>
        <w:t> ; D. 1995, somm. p. 154, obs. L. Rozès. – CA Paris, 6 févr. 1996 : RTD com. 1996, p. 237, obs. 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 D. 1996, inf. rap. p. 77 ; Defrénois 1996, art. 36371, p. 926, note Le Cannu ; Gaz. Pal. 1996, 1, p. 264</w:t>
      </w:r>
      <w:r w:rsidRPr="00DF0DA4">
        <w:rPr>
          <w:rFonts w:ascii="Avenir Book" w:hAnsi="Avenir Book"/>
          <w:color w:val="000000"/>
          <w:sz w:val="28"/>
          <w:szCs w:val="28"/>
        </w:rPr>
        <w:t>). Toutefois, malgré ces décisions contradictoires, la jurisprudence traditionnelle considérait que le distributeur disposait d'une clientèle personnelle et pouvait donc être titulaire d'un fonds de commerce.</w:t>
      </w:r>
    </w:p>
    <w:p w14:paraId="3C544FDA"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lastRenderedPageBreak/>
        <w:t xml:space="preserve">Évolution de la jurisprudence – </w:t>
      </w:r>
      <w:r w:rsidRPr="00DF0DA4">
        <w:rPr>
          <w:rFonts w:ascii="Avenir Book" w:hAnsi="Avenir Book"/>
          <w:color w:val="000000"/>
          <w:sz w:val="28"/>
          <w:szCs w:val="28"/>
        </w:rPr>
        <w:t>Un revirement de jurisprudence intervient avec un arrêt rendu par la troisième chambre civile de la Cour de cassation le 27 mars 2002. Dans cette décision, la cour affirme que « [...] cette clientèle fait elle-même partie du fonds de commerce du franchisé puisque, même si celui-ci n'est pas le propriétaire de la marque et de l'enseigne mises à sa disposition pendant l'exécution du contrat de franchise, elle est créée par son activité, avec de moyens que, contractant à titre personnel avec ses fournisseurs ou prêteurs de deniers, il met en œuvre à ses risques et périls ». La Haute juridiction ajoute encore un élément fondamental en indiquant que « [...] le franchiseur reconnaissait le droit de disposer des éléments constitutifs de leur fonds » (</w:t>
      </w:r>
      <w:r w:rsidRPr="00DF0DA4">
        <w:rPr>
          <w:rFonts w:ascii="Avenir Book" w:hAnsi="Avenir Book"/>
          <w:i/>
          <w:color w:val="000000"/>
          <w:sz w:val="28"/>
          <w:szCs w:val="28"/>
        </w:rPr>
        <w:t>Cass. 3e civ., 27 mars 2002, n° 00-20.732 : Bull. civ. III, n° 77 ; D. 2002, p. 2400, note H. Kenfack ; D. 2002, p. 301, obs. D. Ferrier ; D. 2002, p. 1487, obs. E. Chevrier ; JCP E 2002, 1252, note F. </w:t>
      </w:r>
      <w:proofErr w:type="spellStart"/>
      <w:r w:rsidRPr="00DF0DA4">
        <w:rPr>
          <w:rFonts w:ascii="Avenir Book" w:hAnsi="Avenir Book"/>
          <w:i/>
          <w:color w:val="000000"/>
          <w:sz w:val="28"/>
          <w:szCs w:val="28"/>
        </w:rPr>
        <w:t>Auque</w:t>
      </w:r>
      <w:proofErr w:type="spellEnd"/>
      <w:r w:rsidRPr="00DF0DA4">
        <w:rPr>
          <w:rFonts w:ascii="Avenir Book" w:hAnsi="Avenir Book"/>
          <w:i/>
          <w:color w:val="000000"/>
          <w:sz w:val="28"/>
          <w:szCs w:val="28"/>
        </w:rPr>
        <w:t xml:space="preserve"> ; JCP E 2002, 896, note M. Kéita ; RTD com. 2002, p. 457, n° 2, obs. </w:t>
      </w:r>
      <w:r w:rsidRPr="00DF0DA4">
        <w:rPr>
          <w:rFonts w:ascii="Avenir Book" w:hAnsi="Avenir Book"/>
          <w:i/>
          <w:color w:val="000000"/>
          <w:sz w:val="28"/>
          <w:szCs w:val="28"/>
          <w:lang w:val="en-US"/>
        </w:rPr>
        <w:t xml:space="preserve">B. Saintourens ; Rev. Lamy dr. aff. sept. 2002, p. 9, note P. Delebecque; RTD com. 2003, p. 273, n° 1, obs. </w:t>
      </w:r>
      <w:r w:rsidRPr="00DF0DA4">
        <w:rPr>
          <w:rFonts w:ascii="Avenir Book" w:hAnsi="Avenir Book"/>
          <w:i/>
          <w:color w:val="000000"/>
          <w:sz w:val="28"/>
          <w:szCs w:val="28"/>
        </w:rPr>
        <w:t>J. Monéger</w:t>
      </w:r>
      <w:r w:rsidRPr="00DF0DA4">
        <w:rPr>
          <w:rFonts w:ascii="Avenir Book" w:hAnsi="Avenir Book"/>
          <w:color w:val="000000"/>
          <w:sz w:val="28"/>
          <w:szCs w:val="28"/>
        </w:rPr>
        <w:t xml:space="preserve">). Dans cette décision la cour énonce deux critères cumulatifs permettant de caractériser l'autonomie de la clientèle et du fonds du franchisé. L'activité doit être exploitée à ses risques et périls et il doit disposer des éléments constitutifs de son fonds de commerce (V. pour un développement de la question, </w:t>
      </w:r>
      <w:r w:rsidRPr="00DF0DA4">
        <w:rPr>
          <w:rFonts w:ascii="Avenir Book" w:hAnsi="Avenir Book"/>
          <w:i/>
          <w:color w:val="000000"/>
          <w:sz w:val="28"/>
          <w:szCs w:val="28"/>
        </w:rPr>
        <w:t xml:space="preserve">A. Reygrobellet,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17, n° 13.101 et s.</w:t>
      </w:r>
      <w:r w:rsidRPr="00DF0DA4">
        <w:rPr>
          <w:rFonts w:ascii="Avenir Book" w:hAnsi="Avenir Book"/>
          <w:color w:val="000000"/>
          <w:sz w:val="28"/>
          <w:szCs w:val="28"/>
        </w:rPr>
        <w:t>).</w:t>
      </w:r>
      <w:r>
        <w:rPr>
          <w:rFonts w:ascii="Avenir Book" w:hAnsi="Avenir Book"/>
          <w:color w:val="000000"/>
          <w:sz w:val="28"/>
          <w:szCs w:val="28"/>
        </w:rPr>
        <w:t xml:space="preserve"> </w:t>
      </w:r>
      <w:r w:rsidRPr="00DF0DA4">
        <w:rPr>
          <w:rFonts w:ascii="Avenir Book" w:hAnsi="Avenir Book"/>
          <w:color w:val="000000"/>
          <w:sz w:val="28"/>
          <w:szCs w:val="28"/>
        </w:rPr>
        <w:t>Par ailleurs, la Cour a reconnu une clientèle propre au franchisé d'une société de radiotéléphonie ne respectant pas une clause de non-concurrence et dépossédant, en conséquence, le franchisé de cette clientèle (</w:t>
      </w:r>
      <w:r w:rsidRPr="00DF0DA4">
        <w:rPr>
          <w:rFonts w:ascii="Avenir Book" w:hAnsi="Avenir Book"/>
          <w:i/>
          <w:color w:val="000000"/>
          <w:sz w:val="28"/>
          <w:szCs w:val="28"/>
        </w:rPr>
        <w:t>Cass. com., 9 oct. 2007, n° 05-14.118</w:t>
      </w:r>
      <w:r w:rsidRPr="00DF0DA4">
        <w:rPr>
          <w:rFonts w:ascii="Avenir Book" w:hAnsi="Avenir Book"/>
          <w:color w:val="000000"/>
          <w:sz w:val="28"/>
          <w:szCs w:val="28"/>
        </w:rPr>
        <w:t>).</w:t>
      </w:r>
    </w:p>
    <w:p w14:paraId="0988399D" w14:textId="77777777" w:rsidR="00F25FBD" w:rsidRPr="00DF0DA4" w:rsidRDefault="00F25FBD" w:rsidP="00F25FBD">
      <w:pPr>
        <w:rPr>
          <w:rFonts w:ascii="Avenir Book" w:hAnsi="Avenir Book"/>
          <w:sz w:val="28"/>
          <w:szCs w:val="28"/>
        </w:rPr>
      </w:pPr>
    </w:p>
    <w:p w14:paraId="4A16E03A"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3) Autonomie de la clientèle et structures de collaboration commerciale</w:t>
      </w:r>
    </w:p>
    <w:p w14:paraId="6AA4E0A4"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 xml:space="preserve">Un problème identique d'attribution de la propriété du fonds de commerce peut se poser lorsque l'on se trouve en présence de certaines structures de distribution commerciale reposant non plus sur l'intégration des détaillants dans un réseau, mais sur leur collaboration égalitaire. Tel est le cas des magasins collectifs de commerçants indépendants ou de coopératives de distribution pour lesquels on peut hésiter à considérer </w:t>
      </w:r>
      <w:r w:rsidRPr="00DF0DA4">
        <w:rPr>
          <w:rFonts w:ascii="Avenir Book" w:hAnsi="Avenir Book"/>
          <w:color w:val="000000"/>
          <w:sz w:val="28"/>
          <w:szCs w:val="28"/>
        </w:rPr>
        <w:lastRenderedPageBreak/>
        <w:t>que les commerçants ainsi regroupés possèdent chacun une clientèle propre.</w:t>
      </w:r>
    </w:p>
    <w:p w14:paraId="524AF009"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Magasin collectif. Principes – </w:t>
      </w:r>
      <w:r w:rsidRPr="00DF0DA4">
        <w:rPr>
          <w:rFonts w:ascii="Avenir Book" w:hAnsi="Avenir Book"/>
          <w:color w:val="000000"/>
          <w:sz w:val="28"/>
          <w:szCs w:val="28"/>
        </w:rPr>
        <w:t>Les magasins collectifs sont régis par les dispositions des articles L. 125-1 à 125-19 du Code de commerce. Leur existence répond à quatre conditions énumérées à l'article L. 125-1, à savoir : les personnes physiques ou morales sont réunies dans une même enceinte, sous une même dénomination, avec des règles communes et chaque participant reste propriétaire de son fonds de commerce ou de son entreprise artisanale. Ils reposent sur l'idée que la gestion des services communs est assurée, non par l'intermédiaire d'une indivision, mais d'une structure dotée de la personnalité morale.</w:t>
      </w:r>
    </w:p>
    <w:p w14:paraId="1FE757CC"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Structure juridique – </w:t>
      </w:r>
      <w:r w:rsidRPr="00DF0DA4">
        <w:rPr>
          <w:rFonts w:ascii="Avenir Book" w:hAnsi="Avenir Book"/>
          <w:color w:val="000000"/>
          <w:sz w:val="28"/>
          <w:szCs w:val="28"/>
        </w:rPr>
        <w:t>Les membres sont tenus de constituer une personne morale. Cette structure peut être une société ou un groupement d'intérêt économique (</w:t>
      </w:r>
      <w:r w:rsidRPr="00DF0DA4">
        <w:rPr>
          <w:rFonts w:ascii="Avenir Book" w:hAnsi="Avenir Book"/>
          <w:i/>
          <w:color w:val="000000"/>
          <w:sz w:val="28"/>
          <w:szCs w:val="28"/>
        </w:rPr>
        <w:t>J.-C. </w:t>
      </w:r>
      <w:proofErr w:type="spellStart"/>
      <w:r w:rsidRPr="00DF0DA4">
        <w:rPr>
          <w:rFonts w:ascii="Avenir Book" w:hAnsi="Avenir Book"/>
          <w:i/>
          <w:color w:val="000000"/>
          <w:sz w:val="28"/>
          <w:szCs w:val="28"/>
        </w:rPr>
        <w:t>Serna</w:t>
      </w:r>
      <w:proofErr w:type="spellEnd"/>
      <w:r w:rsidRPr="00DF0DA4">
        <w:rPr>
          <w:rFonts w:ascii="Avenir Book" w:hAnsi="Avenir Book"/>
          <w:i/>
          <w:color w:val="000000"/>
          <w:sz w:val="28"/>
          <w:szCs w:val="28"/>
        </w:rPr>
        <w:t>, Sociétés coopératives de commerçants détaillants et magasins collectifs de commerçants indépendants : Rev. sociétés 1972, p. 443</w:t>
      </w:r>
      <w:r w:rsidRPr="00DF0DA4">
        <w:rPr>
          <w:rFonts w:ascii="Avenir Book" w:hAnsi="Avenir Book"/>
          <w:color w:val="000000"/>
          <w:sz w:val="28"/>
          <w:szCs w:val="28"/>
        </w:rPr>
        <w:t>).</w:t>
      </w:r>
      <w:r>
        <w:rPr>
          <w:rFonts w:ascii="Avenir Book" w:hAnsi="Avenir Book"/>
          <w:color w:val="000000"/>
          <w:sz w:val="28"/>
          <w:szCs w:val="28"/>
        </w:rPr>
        <w:t xml:space="preserve"> </w:t>
      </w:r>
      <w:r w:rsidRPr="00DF0DA4">
        <w:rPr>
          <w:rFonts w:ascii="Avenir Book" w:hAnsi="Avenir Book"/>
          <w:color w:val="000000"/>
          <w:sz w:val="28"/>
          <w:szCs w:val="28"/>
        </w:rPr>
        <w:t>La question se pose alors de déterminer si l'adhésion à une telle structure de distribution n'est pas susceptible de remettre en cause l'autonomie du fonds de commerce des commerçants adhérents et, au-delà, l'existence même de ce fonds de commerce.</w:t>
      </w:r>
    </w:p>
    <w:p w14:paraId="091FEE60"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Clientèle du magasin collectif ou des fonds – </w:t>
      </w:r>
      <w:r w:rsidRPr="00DF0DA4">
        <w:rPr>
          <w:rFonts w:ascii="Avenir Book" w:hAnsi="Avenir Book"/>
          <w:color w:val="000000"/>
          <w:sz w:val="28"/>
          <w:szCs w:val="28"/>
        </w:rPr>
        <w:t>La clientèle doit-elle être rattachée à la structure collective ? Une réponse positive à cette question équivaut à affirmer que chacun des adhérents ne bénéficie plus d'une clientèle propre dès qu'il adhère au magasin collectif. Toutefois, une telle conclusion serait en totale contradiction avec la technique du magasin collectif de commerçants indépendants. En effet, ce magasin collectif est conçu pour regrouper des commerçants qui restent, chacun en ce qui les concerne, indépendants. Chacun d'entre eux continue donc de bénéficier d'une clientèle propre et l'adhésion à une telle structure ne remet pas en cause l'existence du fonds de commerce (</w:t>
      </w:r>
      <w:r w:rsidRPr="00DF0DA4">
        <w:rPr>
          <w:rFonts w:ascii="Avenir Book" w:hAnsi="Avenir Book"/>
          <w:i/>
          <w:color w:val="000000"/>
          <w:sz w:val="28"/>
          <w:szCs w:val="28"/>
        </w:rPr>
        <w:t xml:space="preserve">L. Le Floch, th.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6, p. 294. – G. Ripert et R. </w:t>
      </w:r>
      <w:proofErr w:type="spellStart"/>
      <w:r w:rsidRPr="00DF0DA4">
        <w:rPr>
          <w:rFonts w:ascii="Avenir Book" w:hAnsi="Avenir Book"/>
          <w:i/>
          <w:color w:val="000000"/>
          <w:sz w:val="28"/>
          <w:szCs w:val="28"/>
        </w:rPr>
        <w:t>Roblot</w:t>
      </w:r>
      <w:proofErr w:type="spellEnd"/>
      <w:r w:rsidRPr="00DF0DA4">
        <w:rPr>
          <w:rFonts w:ascii="Avenir Book" w:hAnsi="Avenir Book"/>
          <w:i/>
          <w:color w:val="000000"/>
          <w:sz w:val="28"/>
          <w:szCs w:val="28"/>
        </w:rPr>
        <w:t xml:space="preserve"> par M. Germain,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 n° 553, p. 467. –</w:t>
      </w:r>
      <w:r>
        <w:rPr>
          <w:rFonts w:ascii="Avenir Book" w:hAnsi="Avenir Book"/>
          <w:i/>
          <w:color w:val="000000"/>
          <w:sz w:val="28"/>
          <w:szCs w:val="28"/>
        </w:rPr>
        <w:t xml:space="preserve"> </w:t>
      </w:r>
      <w:r w:rsidRPr="00DF0DA4">
        <w:rPr>
          <w:rFonts w:ascii="Avenir Book" w:hAnsi="Avenir Book"/>
          <w:i/>
          <w:color w:val="000000"/>
          <w:sz w:val="28"/>
          <w:szCs w:val="28"/>
        </w:rPr>
        <w:t>J.-C. </w:t>
      </w:r>
      <w:proofErr w:type="spellStart"/>
      <w:r w:rsidRPr="00DF0DA4">
        <w:rPr>
          <w:rFonts w:ascii="Avenir Book" w:hAnsi="Avenir Book"/>
          <w:i/>
          <w:color w:val="000000"/>
          <w:sz w:val="28"/>
          <w:szCs w:val="28"/>
        </w:rPr>
        <w:t>Serna</w:t>
      </w:r>
      <w:proofErr w:type="spellEnd"/>
      <w:r w:rsidRPr="00DF0DA4">
        <w:rPr>
          <w:rFonts w:ascii="Avenir Book" w:hAnsi="Avenir Book"/>
          <w:i/>
          <w:color w:val="000000"/>
          <w:sz w:val="28"/>
          <w:szCs w:val="28"/>
        </w:rPr>
        <w:t>, Les magasins collectifs d'indépendants : JCP E 1972, I, 2506. – Y. Guyon, Les groupements d'intérêt économique dans le commerce de détail après les lois du 11 juillet 1972 : D. 1973, chron. p. 91</w:t>
      </w:r>
      <w:r w:rsidRPr="00DF0DA4">
        <w:rPr>
          <w:rFonts w:ascii="Avenir Book" w:hAnsi="Avenir Book"/>
          <w:color w:val="000000"/>
          <w:sz w:val="28"/>
          <w:szCs w:val="28"/>
        </w:rPr>
        <w:t>).</w:t>
      </w:r>
    </w:p>
    <w:p w14:paraId="2908945F"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lastRenderedPageBreak/>
        <w:t xml:space="preserve">Structures coopératives – </w:t>
      </w:r>
      <w:r w:rsidRPr="00DF0DA4">
        <w:rPr>
          <w:rFonts w:ascii="Avenir Book" w:hAnsi="Avenir Book"/>
          <w:color w:val="000000"/>
          <w:sz w:val="28"/>
          <w:szCs w:val="28"/>
        </w:rPr>
        <w:t>La même solution doit être retenue lorsque le commerçant propriétaire d'un fonds de commerce adhère à une coopérative de commerçants détaillants (</w:t>
      </w:r>
      <w:r w:rsidRPr="00DF0DA4">
        <w:rPr>
          <w:rFonts w:ascii="Avenir Book" w:hAnsi="Avenir Book"/>
          <w:i/>
          <w:color w:val="000000"/>
          <w:sz w:val="28"/>
          <w:szCs w:val="28"/>
        </w:rPr>
        <w:t>L. n° 72-652, 11 juill. 1972. – codifiée C. com., art. L. 124-1</w:t>
      </w:r>
      <w:r w:rsidRPr="00DF0DA4">
        <w:rPr>
          <w:rFonts w:ascii="Avenir Book" w:hAnsi="Avenir Book"/>
          <w:color w:val="000000"/>
          <w:sz w:val="28"/>
          <w:szCs w:val="28"/>
        </w:rPr>
        <w:t>). Une telle adhésion est rigoureusement sans conséquence sur la qualité de propriétaire d'un fonds de commerce. On ne saurait considérer que l'adhésion à la coopérative remet en question l'existence d'une clientèle propre. Par ailleurs, la Cour de cassation a cassé l'arrêt rendu par la cour d'appel d'Aix en Provence qui soutenait que « l'activité de marchand ambulant est exercée en vertu d'une autorisation délivrée par les autorités administratives intuitu personae au commerçant concerné ; qu'en aucun cas elle ne peut être qualifiée de fonds de commerce et n'est pas cessible » (</w:t>
      </w:r>
      <w:r w:rsidRPr="00DF0DA4">
        <w:rPr>
          <w:rFonts w:ascii="Avenir Book" w:hAnsi="Avenir Book"/>
          <w:i/>
          <w:color w:val="000000"/>
          <w:sz w:val="28"/>
          <w:szCs w:val="28"/>
        </w:rPr>
        <w:t>Cass. com., 4 févr. 2014, n° 12-25.528</w:t>
      </w:r>
      <w:r w:rsidRPr="00DF0DA4">
        <w:rPr>
          <w:rFonts w:ascii="Avenir Book" w:hAnsi="Avenir Book"/>
          <w:color w:val="000000"/>
          <w:sz w:val="28"/>
          <w:szCs w:val="28"/>
        </w:rPr>
        <w:t>).</w:t>
      </w:r>
    </w:p>
    <w:p w14:paraId="4930BC87" w14:textId="77777777" w:rsidR="00F25FBD" w:rsidRPr="00DF0DA4" w:rsidRDefault="00F25FBD" w:rsidP="00F25FBD">
      <w:pPr>
        <w:rPr>
          <w:rFonts w:ascii="Avenir Book" w:hAnsi="Avenir Book"/>
          <w:sz w:val="28"/>
          <w:szCs w:val="28"/>
        </w:rPr>
      </w:pPr>
    </w:p>
    <w:p w14:paraId="6DBD73D6"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B. - Clientèle et théorie du fonds de commerce</w:t>
      </w:r>
    </w:p>
    <w:p w14:paraId="1811CF0F"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 xml:space="preserve">Il semble désormais acquis en jurisprudence que la clientèle constitue un élément essentiel du fonds de commerce (dans ce sens, </w:t>
      </w:r>
      <w:r w:rsidRPr="00DF0DA4">
        <w:rPr>
          <w:rFonts w:ascii="Avenir Book" w:hAnsi="Avenir Book"/>
          <w:i/>
          <w:color w:val="000000"/>
          <w:sz w:val="28"/>
          <w:szCs w:val="28"/>
        </w:rPr>
        <w:t xml:space="preserve">Cass. com., 16 janv. 1990, n° 87-20.156,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3 et 7</w:t>
      </w:r>
      <w:r w:rsidRPr="00DF0DA4">
        <w:rPr>
          <w:rFonts w:ascii="Avenir Book" w:hAnsi="Avenir Book"/>
          <w:color w:val="000000"/>
          <w:sz w:val="28"/>
          <w:szCs w:val="28"/>
        </w:rPr>
        <w:t>). On pourrait même affirmer qu'elle constitue l'élément essentiel de celui-ci, en dehors duquel il ne saurait exister. En effet, la Cour de cassation a soutenu que « la clientèle est un élément indispensable à l'existence d'un fonds de commerce, à défaut de laquelle il ne peut y avoir de vente de celui-ci » (</w:t>
      </w:r>
      <w:r w:rsidRPr="00DF0DA4">
        <w:rPr>
          <w:rFonts w:ascii="Avenir Book" w:hAnsi="Avenir Book"/>
          <w:i/>
          <w:color w:val="000000"/>
          <w:sz w:val="28"/>
          <w:szCs w:val="28"/>
        </w:rPr>
        <w:t>Cass. com., 17 janv. 1997, n° 94-14.825</w:t>
      </w:r>
      <w:r w:rsidRPr="00DF0DA4">
        <w:rPr>
          <w:rFonts w:ascii="Avenir Book" w:hAnsi="Avenir Book"/>
          <w:color w:val="000000"/>
          <w:sz w:val="28"/>
          <w:szCs w:val="28"/>
        </w:rPr>
        <w:t>). Toutefois, cette solution de principe mérite un examen approfondi, car les analyses doctrinales récentes tendent à montrer que cette prédominance de la clientèle parmi les éléments du fonds de commerce n'est pas exempte de critiques. En effet, à la solution de principe, il convient d'opposer les critiques tendant à restaurer une certaine cohérence dans la théorie du fonds de commerce.</w:t>
      </w:r>
    </w:p>
    <w:p w14:paraId="7E411EBA" w14:textId="77777777" w:rsidR="00F25FBD" w:rsidRPr="00DF0DA4" w:rsidRDefault="00F25FBD" w:rsidP="00F25FBD">
      <w:pPr>
        <w:rPr>
          <w:rFonts w:ascii="Avenir Book" w:hAnsi="Avenir Book"/>
          <w:sz w:val="28"/>
          <w:szCs w:val="28"/>
        </w:rPr>
      </w:pPr>
    </w:p>
    <w:p w14:paraId="2344D330"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1° Solution de principe : la clientèle est l'élément essentiel du fonds de commerce</w:t>
      </w:r>
    </w:p>
    <w:p w14:paraId="22669774"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Principe – </w:t>
      </w:r>
      <w:r w:rsidRPr="00DF0DA4">
        <w:rPr>
          <w:rFonts w:ascii="Avenir Book" w:hAnsi="Avenir Book"/>
          <w:color w:val="000000"/>
          <w:sz w:val="28"/>
          <w:szCs w:val="28"/>
        </w:rPr>
        <w:t xml:space="preserve">Rien, dans la lettre et même dans l'esprit de la loi du 17 mars 1909 – codifiée actuellement aux articles L. 141-5 et suivants du Code de </w:t>
      </w:r>
      <w:r w:rsidRPr="00DF0DA4">
        <w:rPr>
          <w:rFonts w:ascii="Avenir Book" w:hAnsi="Avenir Book"/>
          <w:color w:val="000000"/>
          <w:sz w:val="28"/>
          <w:szCs w:val="28"/>
        </w:rPr>
        <w:lastRenderedPageBreak/>
        <w:t>commerce – ne prédisposait la clientèle à devenir l'élément essentiel du fonds de commerce, celui sans lequel il ne saurait exister. Il a même été jugé qu'« en l'absence de clientèle il n'y a pas de fonds de commerce » (</w:t>
      </w:r>
      <w:r w:rsidRPr="00DF0DA4">
        <w:rPr>
          <w:rFonts w:ascii="Avenir Book" w:hAnsi="Avenir Book"/>
          <w:i/>
          <w:color w:val="000000"/>
          <w:sz w:val="28"/>
          <w:szCs w:val="28"/>
        </w:rPr>
        <w:t>Cass. 3e civ., 7 déc. 2010, n° 1464, 09-71.489</w:t>
      </w:r>
      <w:r w:rsidRPr="00DF0DA4">
        <w:rPr>
          <w:rFonts w:ascii="Avenir Book" w:hAnsi="Avenir Book"/>
          <w:color w:val="000000"/>
          <w:sz w:val="28"/>
          <w:szCs w:val="28"/>
        </w:rPr>
        <w:t>). Si un statut privilégié est accordé aujourd'hui à la clientèle, c'est à la suite de discussions doctrinales et d'analyses jurisprudentielles particulièrement créatrices.</w:t>
      </w:r>
    </w:p>
    <w:p w14:paraId="54CD0DC3" w14:textId="77777777" w:rsidR="00F25FBD" w:rsidRPr="00DF0DA4" w:rsidRDefault="00F25FBD" w:rsidP="00F25FBD">
      <w:pPr>
        <w:rPr>
          <w:rFonts w:ascii="Avenir Book" w:hAnsi="Avenir Book"/>
          <w:sz w:val="28"/>
          <w:szCs w:val="28"/>
        </w:rPr>
      </w:pPr>
    </w:p>
    <w:p w14:paraId="5995DCC3"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a) Interprétation des dispositions légales consacrées à la vente et au nantissement du fonds de commerce</w:t>
      </w:r>
    </w:p>
    <w:p w14:paraId="65430665"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Interprétation des articles L. 141-5 et suivants du Code de commerce par la doctrine – </w:t>
      </w:r>
      <w:r w:rsidRPr="00DF0DA4">
        <w:rPr>
          <w:rFonts w:ascii="Avenir Book" w:hAnsi="Avenir Book"/>
          <w:color w:val="000000"/>
          <w:sz w:val="28"/>
          <w:szCs w:val="28"/>
        </w:rPr>
        <w:t xml:space="preserve">L'interprétation du texte du 17 mars 1909 ne semblait pas soulever de graves difficultés. Ses dispositions sont fort claires – sous réserve de l'emploi des deux termes de clientèle et d'achalandage – et invitent clairement le commentateur à considérer que la clientèle constitue un élément du fonds de commerce. La jurisprudence s'est d'ailleurs toujours prononcée en ce sens (V. décisions ci-dessus présentées), ajoutant que la clientèle était l'élément essentiel du fonds de commerce. Toutefois, cette solution n'a pas toujours reçu l'appui unanime de la doctrine. Certains auteurs font valoir que l'inclusion de la clientèle dans le fonds de commerce constitue une erreur et soutiennent que le fonds n'est autre chose que le droit à une clientèle (en ce sens, </w:t>
      </w:r>
      <w:r w:rsidRPr="00DF0DA4">
        <w:rPr>
          <w:rFonts w:ascii="Avenir Book" w:hAnsi="Avenir Book"/>
          <w:i/>
          <w:color w:val="000000"/>
          <w:sz w:val="28"/>
          <w:szCs w:val="28"/>
        </w:rPr>
        <w:t>G. Ripert et R. </w:t>
      </w:r>
      <w:proofErr w:type="spellStart"/>
      <w:r w:rsidRPr="00DF0DA4">
        <w:rPr>
          <w:rFonts w:ascii="Avenir Book" w:hAnsi="Avenir Book"/>
          <w:i/>
          <w:color w:val="000000"/>
          <w:sz w:val="28"/>
          <w:szCs w:val="28"/>
        </w:rPr>
        <w:t>Roblot</w:t>
      </w:r>
      <w:proofErr w:type="spellEnd"/>
      <w:r w:rsidRPr="00DF0DA4">
        <w:rPr>
          <w:rFonts w:ascii="Avenir Book" w:hAnsi="Avenir Book"/>
          <w:i/>
          <w:color w:val="000000"/>
          <w:sz w:val="28"/>
          <w:szCs w:val="28"/>
        </w:rPr>
        <w:t xml:space="preserve"> par M. Germain,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 n° 526, p. 429 s.</w:t>
      </w:r>
      <w:r w:rsidRPr="00DF0DA4">
        <w:rPr>
          <w:rFonts w:ascii="Avenir Book" w:hAnsi="Avenir Book"/>
          <w:color w:val="000000"/>
          <w:sz w:val="28"/>
          <w:szCs w:val="28"/>
        </w:rPr>
        <w:t>).</w:t>
      </w:r>
    </w:p>
    <w:p w14:paraId="57593D90"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Interprétation des articles L. 141-5 et suivants du Code de commerce par la jurisprudence – </w:t>
      </w:r>
      <w:r w:rsidRPr="00DF0DA4">
        <w:rPr>
          <w:rFonts w:ascii="Avenir Book" w:hAnsi="Avenir Book"/>
          <w:color w:val="000000"/>
          <w:sz w:val="28"/>
          <w:szCs w:val="28"/>
        </w:rPr>
        <w:t>La jurisprudence est, sur ce point, constante. Ainsi, il a été jugé qu'« aucun texte ne définit la composition du fonds de commerce ; la loi du 17 mars 1909 énumère seulement les divers éléments qui peuvent servir à la constituer en laissant les parties maîtresses de leurs opérations ; de ces éléments la clientèle représente le plus essentiel, celui sans lequel un fonds de commerce ne saurait exister » (</w:t>
      </w:r>
      <w:r w:rsidRPr="00DF0DA4">
        <w:rPr>
          <w:rFonts w:ascii="Avenir Book" w:hAnsi="Avenir Book"/>
          <w:i/>
          <w:color w:val="000000"/>
          <w:sz w:val="28"/>
          <w:szCs w:val="28"/>
        </w:rPr>
        <w:t>CA Paris, 18 mars 1925 : S. 1925, 2, p. 93, note H. Rousseau</w:t>
      </w:r>
      <w:r w:rsidRPr="00DF0DA4">
        <w:rPr>
          <w:rFonts w:ascii="Avenir Book" w:hAnsi="Avenir Book"/>
          <w:color w:val="000000"/>
          <w:sz w:val="28"/>
          <w:szCs w:val="28"/>
        </w:rPr>
        <w:t>).La Cour de cassation abonde, quelques années plus tard, dans le même sens en affirmant que « de tous les éléments, la clientèle représente le plus essentiel, celui sans lequel un fonds ne saurait exister » (</w:t>
      </w:r>
      <w:r w:rsidRPr="00DF0DA4">
        <w:rPr>
          <w:rFonts w:ascii="Avenir Book" w:hAnsi="Avenir Book"/>
          <w:i/>
          <w:color w:val="000000"/>
          <w:sz w:val="28"/>
          <w:szCs w:val="28"/>
        </w:rPr>
        <w:t xml:space="preserve">Cass. req., 15 févr. 1937 : DP 1938, 1, p. 13, note Cordonnier ; S. 1937, 1, p. 169, </w:t>
      </w:r>
      <w:r w:rsidRPr="00DF0DA4">
        <w:rPr>
          <w:rFonts w:ascii="Avenir Book" w:hAnsi="Avenir Book"/>
          <w:i/>
          <w:color w:val="000000"/>
          <w:sz w:val="28"/>
          <w:szCs w:val="28"/>
        </w:rPr>
        <w:lastRenderedPageBreak/>
        <w:t>note H. Rousseau ; Rev. gén. dr. com. 1938, p. 164, note Lagarde</w:t>
      </w:r>
      <w:r w:rsidRPr="00DF0DA4">
        <w:rPr>
          <w:rFonts w:ascii="Avenir Book" w:hAnsi="Avenir Book"/>
          <w:color w:val="000000"/>
          <w:sz w:val="28"/>
          <w:szCs w:val="28"/>
        </w:rPr>
        <w:t>) ou encore que « la clientèle représente l'élément le plus important du fonds de commerce qui ne peut exister sans elle » (</w:t>
      </w:r>
      <w:r w:rsidRPr="00DF0DA4">
        <w:rPr>
          <w:rFonts w:ascii="Avenir Book" w:hAnsi="Avenir Book"/>
          <w:i/>
          <w:color w:val="000000"/>
          <w:sz w:val="28"/>
          <w:szCs w:val="28"/>
        </w:rPr>
        <w:t>Cass. com., 29 mai 1953 : JCP G 1953, II, 7720, note A. Cohen</w:t>
      </w:r>
      <w:r w:rsidRPr="00DF0DA4">
        <w:rPr>
          <w:rFonts w:ascii="Avenir Book" w:hAnsi="Avenir Book"/>
          <w:color w:val="000000"/>
          <w:sz w:val="28"/>
          <w:szCs w:val="28"/>
        </w:rPr>
        <w:t>). Cette jurisprudence s'est confirmée avec d'autres décisions rendues postérieurement (</w:t>
      </w:r>
      <w:r w:rsidRPr="00DF0DA4">
        <w:rPr>
          <w:rFonts w:ascii="Avenir Book" w:hAnsi="Avenir Book"/>
          <w:i/>
          <w:color w:val="000000"/>
          <w:sz w:val="28"/>
          <w:szCs w:val="28"/>
        </w:rPr>
        <w:t xml:space="preserve">Cass. 2e civ., 10 juill. </w:t>
      </w:r>
      <w:r w:rsidRPr="00DF0DA4">
        <w:rPr>
          <w:rFonts w:ascii="Avenir Book" w:hAnsi="Avenir Book"/>
          <w:i/>
          <w:color w:val="000000"/>
          <w:sz w:val="28"/>
          <w:szCs w:val="28"/>
          <w:lang w:val="en-US"/>
        </w:rPr>
        <w:t xml:space="preserve">1953 : D. 1953, p. 598. – Cass. com., 22 juill. 1954: Bull. civ. III, n° 284. – Cass. com., 23 mai 1960: Bull. civ. IV, n° 192. – T. com. </w:t>
      </w:r>
      <w:r w:rsidRPr="00DF0DA4">
        <w:rPr>
          <w:rFonts w:ascii="Avenir Book" w:hAnsi="Avenir Book"/>
          <w:i/>
          <w:color w:val="000000"/>
          <w:sz w:val="28"/>
          <w:szCs w:val="28"/>
        </w:rPr>
        <w:t>Seine, 18 avr. 1951 : Gaz. Pal. 1951, 2, p. 333. – CA Bordeaux, 8 juin 1953 : JCP G 1954, II, 8118, note A. Cohen</w:t>
      </w:r>
      <w:r w:rsidRPr="00DF0DA4">
        <w:rPr>
          <w:rFonts w:ascii="Avenir Book" w:hAnsi="Avenir Book"/>
          <w:color w:val="000000"/>
          <w:sz w:val="28"/>
          <w:szCs w:val="28"/>
        </w:rPr>
        <w:t>).Bien plus récemment, la cour d'appel de Paris a affirmé que « le fonds de commerce est un ensemble d'éléments de nature à attirer une clientèle en vue de l'enrichissement de celui qui assume le risque d'une telle entreprise » (</w:t>
      </w:r>
      <w:r w:rsidRPr="00DF0DA4">
        <w:rPr>
          <w:rFonts w:ascii="Avenir Book" w:hAnsi="Avenir Book"/>
          <w:i/>
          <w:color w:val="000000"/>
          <w:sz w:val="28"/>
          <w:szCs w:val="28"/>
        </w:rPr>
        <w:t xml:space="preserve">CA Paris, 4 oct. 2000, 16e ch. sect. A, </w:t>
      </w:r>
      <w:proofErr w:type="spellStart"/>
      <w:r w:rsidRPr="00DF0DA4">
        <w:rPr>
          <w:rFonts w:ascii="Avenir Book" w:hAnsi="Avenir Book"/>
          <w:i/>
          <w:color w:val="000000"/>
          <w:sz w:val="28"/>
          <w:szCs w:val="28"/>
        </w:rPr>
        <w:t>Nicogi</w:t>
      </w:r>
      <w:proofErr w:type="spellEnd"/>
      <w:r w:rsidRPr="00DF0DA4">
        <w:rPr>
          <w:rFonts w:ascii="Avenir Book" w:hAnsi="Avenir Book"/>
          <w:i/>
          <w:color w:val="000000"/>
          <w:sz w:val="28"/>
          <w:szCs w:val="28"/>
        </w:rPr>
        <w:t xml:space="preserve"> c/ Le Gan Vie : D. 2001, p. 380, obs. A.-L. Monéger-Dupuis ; D. 2001, p. 1718, note H. Kenfack ; D. 2001, p. 301, obs. D. Ferrier ; JCP E 2001, p. 10 et p. 324, note B. Boccara ; JCP E 2001, II, 10467, note B. Boccara ; Loyers et copr. 2001, </w:t>
      </w:r>
      <w:proofErr w:type="spellStart"/>
      <w:r w:rsidRPr="00DF0DA4">
        <w:rPr>
          <w:rFonts w:ascii="Avenir Book" w:hAnsi="Avenir Book"/>
          <w:i/>
          <w:color w:val="000000"/>
          <w:sz w:val="28"/>
          <w:szCs w:val="28"/>
        </w:rPr>
        <w:t>comm</w:t>
      </w:r>
      <w:proofErr w:type="spellEnd"/>
      <w:r w:rsidRPr="00DF0DA4">
        <w:rPr>
          <w:rFonts w:ascii="Avenir Book" w:hAnsi="Avenir Book"/>
          <w:i/>
          <w:color w:val="000000"/>
          <w:sz w:val="28"/>
          <w:szCs w:val="28"/>
        </w:rPr>
        <w:t>. 91, note P.-H. Brault et P. Pereira ; LPA 16 nov. 2000, p. 11, note 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 Rev. loyers 2000, p. 517, note G. Azéma ; RTD com. 2001, p. 50</w:t>
      </w:r>
      <w:r w:rsidRPr="00DF0DA4">
        <w:rPr>
          <w:rFonts w:ascii="Avenir Book" w:hAnsi="Avenir Book"/>
          <w:color w:val="000000"/>
          <w:sz w:val="28"/>
          <w:szCs w:val="28"/>
        </w:rPr>
        <w:t>), faisant ainsi du fonds un instrument au service de cette clientèle.</w:t>
      </w:r>
    </w:p>
    <w:p w14:paraId="159B943B"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Revirement de la jurisprudence ? – </w:t>
      </w:r>
      <w:r w:rsidRPr="00DF0DA4">
        <w:rPr>
          <w:rFonts w:ascii="Avenir Book" w:hAnsi="Avenir Book"/>
          <w:color w:val="000000"/>
          <w:sz w:val="28"/>
          <w:szCs w:val="28"/>
        </w:rPr>
        <w:t>Un courant minoritaire a cependant contesté cette solution. On peut à ce propos citer deux décisions de la Cour de cassation qui auraient pu laisser croire à un revirement de jurisprudence (</w:t>
      </w:r>
      <w:r w:rsidRPr="00DF0DA4">
        <w:rPr>
          <w:rFonts w:ascii="Avenir Book" w:hAnsi="Avenir Book"/>
          <w:i/>
          <w:color w:val="000000"/>
          <w:sz w:val="28"/>
          <w:szCs w:val="28"/>
        </w:rPr>
        <w:t xml:space="preserve">Cass. com., 1er févr. 1966 : Bull. civ. IV, n° 69 ; D. 1966, somm. p. 91. – Cass. com., 10 mars 1970 : </w:t>
      </w:r>
      <w:proofErr w:type="spellStart"/>
      <w:r w:rsidRPr="00DF0DA4">
        <w:rPr>
          <w:rFonts w:ascii="Avenir Book" w:hAnsi="Avenir Book"/>
          <w:i/>
          <w:color w:val="000000"/>
          <w:sz w:val="28"/>
          <w:szCs w:val="28"/>
        </w:rPr>
        <w:t>Journ</w:t>
      </w:r>
      <w:proofErr w:type="spellEnd"/>
      <w:r w:rsidRPr="00DF0DA4">
        <w:rPr>
          <w:rFonts w:ascii="Avenir Book" w:hAnsi="Avenir Book"/>
          <w:i/>
          <w:color w:val="000000"/>
          <w:sz w:val="28"/>
          <w:szCs w:val="28"/>
        </w:rPr>
        <w:t>. not. 1971, art. 49897, note J. Viatte</w:t>
      </w:r>
      <w:r w:rsidRPr="00DF0DA4">
        <w:rPr>
          <w:rFonts w:ascii="Avenir Book" w:hAnsi="Avenir Book"/>
          <w:color w:val="000000"/>
          <w:sz w:val="28"/>
          <w:szCs w:val="28"/>
        </w:rPr>
        <w:t>). Ce dernier arrêt mérite une attention toute particulière. Il considère, en effet, que constitue une vente de fonds de commerce la vente de tous les éléments d'un fonds, sauf la clientèle et l'achalandage. L'annotateur de l'arrêt fait à ce propos remarquer qu'il s'agit là de la remise en cause de la solution traditionnellement admise, voire d'un véritable revirement de jurisprudence, celle-ci considérant que la clientèle n'est plus l'élément essentiel du fonds de commerce. Encore qu'il soit toujours délicat de se prononcer sur la portée d'une décision de justice, il est certain que ces deux décisions sont isolées. Il s'agit de solutions d'espèce, dont la portée ne peut être exagérée sans une véritable déformation de la volonté des tribunaux.</w:t>
      </w:r>
    </w:p>
    <w:p w14:paraId="0C9269E3"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lastRenderedPageBreak/>
        <w:t xml:space="preserve">Position actuelle de la Cour de cassation – </w:t>
      </w:r>
      <w:r w:rsidRPr="00DF0DA4">
        <w:rPr>
          <w:rFonts w:ascii="Avenir Book" w:hAnsi="Avenir Book"/>
          <w:color w:val="000000"/>
          <w:sz w:val="28"/>
          <w:szCs w:val="28"/>
        </w:rPr>
        <w:t>La discussion sur ce point semble de plus dépassée depuis l'intervention de la décision rendue par l'assemblée plénière de la Cour de cassation le 24 avril 1970 (</w:t>
      </w:r>
      <w:r w:rsidRPr="00DF0DA4">
        <w:rPr>
          <w:rFonts w:ascii="Avenir Book" w:hAnsi="Avenir Book"/>
          <w:i/>
          <w:color w:val="000000"/>
          <w:sz w:val="28"/>
          <w:szCs w:val="28"/>
        </w:rPr>
        <w:t>Cass. ass. plén., 24 avr. 1970, Bayait c/ Sté des Courses rouennaises : JCP G 1970, II, 16489, note B. Boccara ; D. 1970, p. 381, note R. L</w:t>
      </w:r>
      <w:r w:rsidRPr="00DF0DA4">
        <w:rPr>
          <w:rFonts w:ascii="Avenir Book" w:hAnsi="Avenir Book"/>
          <w:color w:val="000000"/>
          <w:sz w:val="28"/>
          <w:szCs w:val="28"/>
        </w:rPr>
        <w:t>). Elle est d'autant plus désuète, que la chambre commerciale de la Cour de cassation, dans un arrêt rendu le 31 mai 1988 (</w:t>
      </w:r>
      <w:r w:rsidRPr="00DF0DA4">
        <w:rPr>
          <w:rFonts w:ascii="Avenir Book" w:hAnsi="Avenir Book"/>
          <w:i/>
          <w:color w:val="000000"/>
          <w:sz w:val="28"/>
          <w:szCs w:val="28"/>
        </w:rPr>
        <w:t>Cass. com., 31 mai 1988, n° 86-13486 : Bull. civ. IV, n° 180 ; JCP E 1988, I, 17656</w:t>
      </w:r>
      <w:r w:rsidRPr="00DF0DA4">
        <w:rPr>
          <w:rFonts w:ascii="Avenir Book" w:hAnsi="Avenir Book"/>
          <w:color w:val="000000"/>
          <w:sz w:val="28"/>
          <w:szCs w:val="28"/>
        </w:rPr>
        <w:t xml:space="preserve">) a considéré que la cession ne portant que sur le nom commercial et le droit au bail des locaux d'exploitation, et excluant expressément la clientèle qui avait fait l'objet d'une vente antérieure, ne pouvait constituer une cession de fonds de commerce (V. également, l'absence de cession de fonds de commerce du fait qu'aucune cession de clientèle n'est intervenue, </w:t>
      </w:r>
      <w:r w:rsidRPr="00DF0DA4">
        <w:rPr>
          <w:rFonts w:ascii="Avenir Book" w:hAnsi="Avenir Book"/>
          <w:i/>
          <w:color w:val="000000"/>
          <w:sz w:val="28"/>
          <w:szCs w:val="28"/>
        </w:rPr>
        <w:t>Cass 3e civ., 15 janv. 2013, n° 11-25.325, 29)</w:t>
      </w:r>
      <w:r w:rsidRPr="00DF0DA4">
        <w:rPr>
          <w:rFonts w:ascii="Avenir Book" w:hAnsi="Avenir Book"/>
          <w:color w:val="000000"/>
          <w:sz w:val="28"/>
          <w:szCs w:val="28"/>
        </w:rPr>
        <w:t>. Le principe demeure : il n'y a pas de fonds de commerce lorsqu'il n'y a pas ou lorsqu'il n'y a plus de clientèle qui s'y trouve attachée. D'ailleurs, un arrêt rendu en matière d'expropriation (</w:t>
      </w:r>
      <w:r w:rsidRPr="00DF0DA4">
        <w:rPr>
          <w:rFonts w:ascii="Avenir Book" w:hAnsi="Avenir Book"/>
          <w:i/>
          <w:color w:val="000000"/>
          <w:sz w:val="28"/>
          <w:szCs w:val="28"/>
        </w:rPr>
        <w:t xml:space="preserve">V. CA Paris, ch. </w:t>
      </w:r>
      <w:proofErr w:type="spellStart"/>
      <w:r w:rsidRPr="00DF0DA4">
        <w:rPr>
          <w:rFonts w:ascii="Avenir Book" w:hAnsi="Avenir Book"/>
          <w:i/>
          <w:color w:val="000000"/>
          <w:sz w:val="28"/>
          <w:szCs w:val="28"/>
        </w:rPr>
        <w:t>expropr</w:t>
      </w:r>
      <w:proofErr w:type="spellEnd"/>
      <w:r w:rsidRPr="00DF0DA4">
        <w:rPr>
          <w:rFonts w:ascii="Avenir Book" w:hAnsi="Avenir Book"/>
          <w:i/>
          <w:color w:val="000000"/>
          <w:sz w:val="28"/>
          <w:szCs w:val="28"/>
        </w:rPr>
        <w:t xml:space="preserve">., 9 nov. 1989, </w:t>
      </w:r>
      <w:proofErr w:type="spellStart"/>
      <w:r w:rsidRPr="00DF0DA4">
        <w:rPr>
          <w:rFonts w:ascii="Avenir Book" w:hAnsi="Avenir Book"/>
          <w:i/>
          <w:color w:val="000000"/>
          <w:sz w:val="28"/>
          <w:szCs w:val="28"/>
        </w:rPr>
        <w:t>Kotbi</w:t>
      </w:r>
      <w:proofErr w:type="spellEnd"/>
      <w:r w:rsidRPr="00DF0DA4">
        <w:rPr>
          <w:rFonts w:ascii="Avenir Book" w:hAnsi="Avenir Book"/>
          <w:i/>
          <w:color w:val="000000"/>
          <w:sz w:val="28"/>
          <w:szCs w:val="28"/>
        </w:rPr>
        <w:t xml:space="preserve"> et SARL </w:t>
      </w:r>
      <w:proofErr w:type="spellStart"/>
      <w:r w:rsidRPr="00DF0DA4">
        <w:rPr>
          <w:rFonts w:ascii="Avenir Book" w:hAnsi="Avenir Book"/>
          <w:i/>
          <w:color w:val="000000"/>
          <w:sz w:val="28"/>
          <w:szCs w:val="28"/>
        </w:rPr>
        <w:t>Coviamex</w:t>
      </w:r>
      <w:proofErr w:type="spellEnd"/>
      <w:r w:rsidRPr="00DF0DA4">
        <w:rPr>
          <w:rFonts w:ascii="Avenir Book" w:hAnsi="Avenir Book"/>
          <w:i/>
          <w:color w:val="000000"/>
          <w:sz w:val="28"/>
          <w:szCs w:val="28"/>
        </w:rPr>
        <w:t xml:space="preserve"> c/ OPAC de la ville de Paris : JCP G 1991, II, 21614</w:t>
      </w:r>
      <w:r w:rsidRPr="00DF0DA4">
        <w:rPr>
          <w:rFonts w:ascii="Avenir Book" w:hAnsi="Avenir Book"/>
          <w:color w:val="000000"/>
          <w:sz w:val="28"/>
          <w:szCs w:val="28"/>
        </w:rPr>
        <w:t>) applique indirectement ce principe dans le cas du commerçant évincé ayant réussi à rouvrir dans la même rue. Il n'est pas indemnisé, car il n'a pas perdu sa clientèle, qui résume donc en elle tout le fonds.</w:t>
      </w:r>
    </w:p>
    <w:p w14:paraId="67F4E3C2" w14:textId="77777777" w:rsidR="00F25FBD" w:rsidRPr="00DF0DA4" w:rsidRDefault="00F25FBD" w:rsidP="00F25FBD">
      <w:pPr>
        <w:rPr>
          <w:rFonts w:ascii="Avenir Book" w:hAnsi="Avenir Book"/>
          <w:sz w:val="28"/>
          <w:szCs w:val="28"/>
        </w:rPr>
      </w:pPr>
    </w:p>
    <w:p w14:paraId="38D26F74"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b) Conséquences juridiques de l'interprétation retenue</w:t>
      </w:r>
    </w:p>
    <w:p w14:paraId="7C0A9725"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De l'affirmation de principe selon laquelle la clientèle, à la condition d'être "propre", attachée au fonds de commerce, constitue l'élément le plus essentiel du fonds de commerce, résultent plusieurs conséquences juridiques. Ces dernières peuvent se regrouper autour de deux thèmes distincts. La clientèle va, tout d'abord jouer un rôle déterminant dans la recherche de la qualification de certains contrats (1). Elle permet, ensuite, de considérer comme des cessions de fonds de commerce tous les contrats qui opèrent une cession de clientèle (2).</w:t>
      </w:r>
    </w:p>
    <w:p w14:paraId="3D5556C2" w14:textId="77777777" w:rsidR="00F25FBD" w:rsidRPr="00DF0DA4" w:rsidRDefault="00F25FBD" w:rsidP="00F25FBD">
      <w:pPr>
        <w:rPr>
          <w:rFonts w:ascii="Avenir Book" w:hAnsi="Avenir Book"/>
          <w:sz w:val="28"/>
          <w:szCs w:val="28"/>
        </w:rPr>
      </w:pPr>
    </w:p>
    <w:p w14:paraId="0DEE351C"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1) Clientèle et qualification de certains contrats</w:t>
      </w:r>
    </w:p>
    <w:p w14:paraId="0678247B"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lastRenderedPageBreak/>
        <w:t xml:space="preserve">Location-gérance – </w:t>
      </w:r>
      <w:r w:rsidRPr="00DF0DA4">
        <w:rPr>
          <w:rFonts w:ascii="Avenir Book" w:hAnsi="Avenir Book"/>
          <w:color w:val="000000"/>
          <w:sz w:val="28"/>
          <w:szCs w:val="28"/>
        </w:rPr>
        <w:t>D'un point de vue pratique la question de l'existence d'une clientèle propre joue un rôle essentiel pour qualifier les contrats de location-gérance. Ce contrat porte en effet sur un fonds de commerce, ce qui implique que la clientèle spécifique préexiste cette opération juridique. C'est ainsi qu'il a été jugé qu'en présence d'une clientèle réelle et certaine attachée au fonds de commerce, il y a location-gérance et bail d'immeuble (</w:t>
      </w:r>
      <w:r w:rsidRPr="00DF0DA4">
        <w:rPr>
          <w:rFonts w:ascii="Avenir Book" w:hAnsi="Avenir Book"/>
          <w:i/>
          <w:color w:val="000000"/>
          <w:sz w:val="28"/>
          <w:szCs w:val="28"/>
        </w:rPr>
        <w:t xml:space="preserve">Cass. com., 26 janv. 1993 : RJDA 1993, n° 498. – Cass. com., 26 févr. 1993, Sté </w:t>
      </w:r>
      <w:proofErr w:type="spellStart"/>
      <w:r w:rsidRPr="00DF0DA4">
        <w:rPr>
          <w:rFonts w:ascii="Avenir Book" w:hAnsi="Avenir Book"/>
          <w:i/>
          <w:color w:val="000000"/>
          <w:sz w:val="28"/>
          <w:szCs w:val="28"/>
        </w:rPr>
        <w:t>caraîbe</w:t>
      </w:r>
      <w:proofErr w:type="spellEnd"/>
      <w:r w:rsidRPr="00DF0DA4">
        <w:rPr>
          <w:rFonts w:ascii="Avenir Book" w:hAnsi="Avenir Book"/>
          <w:i/>
          <w:color w:val="000000"/>
          <w:sz w:val="28"/>
          <w:szCs w:val="28"/>
        </w:rPr>
        <w:t xml:space="preserve"> d'hostellerie et de restauration c/ </w:t>
      </w:r>
      <w:proofErr w:type="spellStart"/>
      <w:r w:rsidRPr="00DF0DA4">
        <w:rPr>
          <w:rFonts w:ascii="Avenir Book" w:hAnsi="Avenir Book"/>
          <w:i/>
          <w:color w:val="000000"/>
          <w:sz w:val="28"/>
          <w:szCs w:val="28"/>
        </w:rPr>
        <w:t>Lancry</w:t>
      </w:r>
      <w:proofErr w:type="spellEnd"/>
      <w:r w:rsidRPr="00DF0DA4">
        <w:rPr>
          <w:rFonts w:ascii="Avenir Book" w:hAnsi="Avenir Book"/>
          <w:i/>
          <w:color w:val="000000"/>
          <w:sz w:val="28"/>
          <w:szCs w:val="28"/>
        </w:rPr>
        <w:t xml:space="preserve"> : Dr. et patrimoine 1993, </w:t>
      </w:r>
      <w:proofErr w:type="spellStart"/>
      <w:r w:rsidRPr="00DF0DA4">
        <w:rPr>
          <w:rFonts w:ascii="Avenir Book" w:hAnsi="Avenir Book"/>
          <w:i/>
          <w:color w:val="000000"/>
          <w:sz w:val="28"/>
          <w:szCs w:val="28"/>
        </w:rPr>
        <w:t>comm</w:t>
      </w:r>
      <w:proofErr w:type="spellEnd"/>
      <w:r w:rsidRPr="00DF0DA4">
        <w:rPr>
          <w:rFonts w:ascii="Avenir Book" w:hAnsi="Avenir Book"/>
          <w:i/>
          <w:color w:val="000000"/>
          <w:sz w:val="28"/>
          <w:szCs w:val="28"/>
        </w:rPr>
        <w:t>. 5, p. 27</w:t>
      </w:r>
      <w:r w:rsidRPr="00DF0DA4">
        <w:rPr>
          <w:rFonts w:ascii="Avenir Book" w:hAnsi="Avenir Book"/>
          <w:color w:val="000000"/>
          <w:sz w:val="28"/>
          <w:szCs w:val="28"/>
        </w:rPr>
        <w:t>).En revanche, lorsque les juges du fond ont observé que la clientèle faisait totalement défaut dans le contrat, ils ont estimé qu'il ne s'agissait pas d'un contrat de location-gérance (</w:t>
      </w:r>
      <w:r w:rsidRPr="00DF0DA4">
        <w:rPr>
          <w:rFonts w:ascii="Avenir Book" w:hAnsi="Avenir Book"/>
          <w:i/>
          <w:color w:val="000000"/>
          <w:sz w:val="28"/>
          <w:szCs w:val="28"/>
        </w:rPr>
        <w:t>Cass. com., 5 févr. 1962 : Bull. civ. IV, n° 71</w:t>
      </w:r>
      <w:r w:rsidRPr="00DF0DA4">
        <w:rPr>
          <w:rFonts w:ascii="Avenir Book" w:hAnsi="Avenir Book"/>
          <w:color w:val="000000"/>
          <w:sz w:val="28"/>
          <w:szCs w:val="28"/>
        </w:rPr>
        <w:t xml:space="preserve">. – dans le même sens, </w:t>
      </w:r>
      <w:r w:rsidRPr="00DF0DA4">
        <w:rPr>
          <w:rFonts w:ascii="Avenir Book" w:hAnsi="Avenir Book"/>
          <w:i/>
          <w:color w:val="000000"/>
          <w:sz w:val="28"/>
          <w:szCs w:val="28"/>
        </w:rPr>
        <w:t xml:space="preserve">Cass. com., 27 avr. 1976 : Gaz. Pal. 1976, 1, somm. p. 14 ; RTD com. 1976, p. 487. – CA Rennes, 28 mai 1946 : D. 1946, p. 408 ; </w:t>
      </w:r>
      <w:proofErr w:type="spellStart"/>
      <w:r w:rsidRPr="00DF0DA4">
        <w:rPr>
          <w:rFonts w:ascii="Avenir Book" w:hAnsi="Avenir Book"/>
          <w:i/>
          <w:color w:val="000000"/>
          <w:sz w:val="28"/>
          <w:szCs w:val="28"/>
        </w:rPr>
        <w:t>Journ</w:t>
      </w:r>
      <w:proofErr w:type="spellEnd"/>
      <w:r w:rsidRPr="00DF0DA4">
        <w:rPr>
          <w:rFonts w:ascii="Avenir Book" w:hAnsi="Avenir Book"/>
          <w:i/>
          <w:color w:val="000000"/>
          <w:sz w:val="28"/>
          <w:szCs w:val="28"/>
        </w:rPr>
        <w:t xml:space="preserve">. sociétés 1947, p. 361. – CA Colmar, 28 mai 1952, </w:t>
      </w:r>
      <w:proofErr w:type="spellStart"/>
      <w:r w:rsidRPr="00DF0DA4">
        <w:rPr>
          <w:rFonts w:ascii="Avenir Book" w:hAnsi="Avenir Book"/>
          <w:i/>
          <w:color w:val="000000"/>
          <w:sz w:val="28"/>
          <w:szCs w:val="28"/>
        </w:rPr>
        <w:t>Elmerich</w:t>
      </w:r>
      <w:proofErr w:type="spellEnd"/>
      <w:r w:rsidRPr="00DF0DA4">
        <w:rPr>
          <w:rFonts w:ascii="Avenir Book" w:hAnsi="Avenir Book"/>
          <w:i/>
          <w:color w:val="000000"/>
          <w:sz w:val="28"/>
          <w:szCs w:val="28"/>
        </w:rPr>
        <w:t xml:space="preserve"> c/ </w:t>
      </w:r>
      <w:proofErr w:type="spellStart"/>
      <w:r w:rsidRPr="00DF0DA4">
        <w:rPr>
          <w:rFonts w:ascii="Avenir Book" w:hAnsi="Avenir Book"/>
          <w:i/>
          <w:color w:val="000000"/>
          <w:sz w:val="28"/>
          <w:szCs w:val="28"/>
        </w:rPr>
        <w:t>Wentzinger</w:t>
      </w:r>
      <w:proofErr w:type="spellEnd"/>
      <w:r w:rsidRPr="00DF0DA4">
        <w:rPr>
          <w:rFonts w:ascii="Avenir Book" w:hAnsi="Avenir Book"/>
          <w:i/>
          <w:color w:val="000000"/>
          <w:sz w:val="28"/>
          <w:szCs w:val="28"/>
        </w:rPr>
        <w:t> : D. 1952, p. 528</w:t>
      </w:r>
      <w:r w:rsidRPr="00DF0DA4">
        <w:rPr>
          <w:rFonts w:ascii="Avenir Book" w:hAnsi="Avenir Book"/>
          <w:color w:val="000000"/>
          <w:sz w:val="28"/>
          <w:szCs w:val="28"/>
        </w:rPr>
        <w:t>).</w:t>
      </w:r>
    </w:p>
    <w:p w14:paraId="4A1C23BA"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Requalification en sous-location – </w:t>
      </w:r>
      <w:r w:rsidRPr="00DF0DA4">
        <w:rPr>
          <w:rFonts w:ascii="Avenir Book" w:hAnsi="Avenir Book"/>
          <w:color w:val="000000"/>
          <w:sz w:val="28"/>
          <w:szCs w:val="28"/>
        </w:rPr>
        <w:t>Dans un récent arrêt, la cour d'appel de Pau a requalifié un contrat de location-gérance en sous-bail commercial. À cette fin, la cour retient qu'« il suit de l'ensemble des considérations que toute clientèle certaine et réelle ayant disparu à la date de l'acte litigieux, le fonds de commerce a disparu et ne pouvait faire l'objet d'une mise en location-gérance » (</w:t>
      </w:r>
      <w:r w:rsidRPr="00DF0DA4">
        <w:rPr>
          <w:rFonts w:ascii="Avenir Book" w:hAnsi="Avenir Book"/>
          <w:i/>
          <w:color w:val="000000"/>
          <w:sz w:val="28"/>
          <w:szCs w:val="28"/>
        </w:rPr>
        <w:t>CA Pau, 2e ch., 28 févr. 2008, n° 06-02.715 : RTD com. 2008, p. 499, obs. B. Saintourens</w:t>
      </w:r>
      <w:r w:rsidRPr="00DF0DA4">
        <w:rPr>
          <w:rFonts w:ascii="Avenir Book" w:hAnsi="Avenir Book"/>
          <w:color w:val="000000"/>
          <w:sz w:val="28"/>
          <w:szCs w:val="28"/>
        </w:rPr>
        <w:t>).</w:t>
      </w:r>
    </w:p>
    <w:p w14:paraId="34937462"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Propriété de la clientèle – </w:t>
      </w:r>
      <w:r w:rsidRPr="00DF0DA4">
        <w:rPr>
          <w:rFonts w:ascii="Avenir Book" w:hAnsi="Avenir Book"/>
          <w:color w:val="000000"/>
          <w:sz w:val="28"/>
          <w:szCs w:val="28"/>
        </w:rPr>
        <w:t>En outre, il a été jugé que pour être propriétaire d'un fonds de commerce et non un simple locataire-gérant, l'exploitant doit démontrer qu'il s'est créé une clientèle personnelle. Notamment, si l'exploitant n'a que la clientèle qui fréquente l'établissement dans lequel son exploitation est incluse (en l'espèce un hippodrome), il ne peut prétendre être propriétaire d'un fonds de commerce. Dans ce cas, il n'est que le locataire-gérant d'un fonds qui appartient à la société qui exploite le champ de courses (</w:t>
      </w:r>
      <w:r w:rsidRPr="00DF0DA4">
        <w:rPr>
          <w:rFonts w:ascii="Avenir Book" w:hAnsi="Avenir Book"/>
          <w:i/>
          <w:color w:val="000000"/>
          <w:sz w:val="28"/>
          <w:szCs w:val="28"/>
        </w:rPr>
        <w:t>CA Amiens, 26 juin 1978 : Rev. loyers 1978, p. 495 ; RTD com. 1979, p. 94,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w:t>
      </w:r>
      <w:r>
        <w:rPr>
          <w:rFonts w:ascii="Avenir Book" w:hAnsi="Avenir Book"/>
          <w:color w:val="000000"/>
          <w:sz w:val="28"/>
          <w:szCs w:val="28"/>
        </w:rPr>
        <w:t xml:space="preserve"> </w:t>
      </w:r>
      <w:r w:rsidRPr="00DF0DA4">
        <w:rPr>
          <w:rFonts w:ascii="Avenir Book" w:hAnsi="Avenir Book"/>
          <w:color w:val="000000"/>
          <w:sz w:val="28"/>
          <w:szCs w:val="28"/>
        </w:rPr>
        <w:t xml:space="preserve">Toutefois, il est important de signaler que la clientèle du fonds de commerce pris en location-gérance n'est pas la propriété de la société locataire-gérante mise en cessation des paiements et ne figure pas dans ses actifs. C'est donc à tort qu'une cour d'appel a déclaré le </w:t>
      </w:r>
      <w:r w:rsidRPr="00DF0DA4">
        <w:rPr>
          <w:rFonts w:ascii="Avenir Book" w:hAnsi="Avenir Book"/>
          <w:color w:val="000000"/>
          <w:sz w:val="28"/>
          <w:szCs w:val="28"/>
        </w:rPr>
        <w:lastRenderedPageBreak/>
        <w:t>prévenu, dirigeant d'une société locataire-gérante d'un fonds de commerce, coupable d'un délit de banqueroute au motif qu'il avait détourné la clientèle, élément essentiel du fonds de commerce exploité par la société du prévenu, et donc du patrimoine social, et privait ainsi nécessairement cette société de toute source de financement et donc de toute possibilité de fonctionnement. En statuant ainsi, la cour d'appel n'a pas donné de base légale à sa décision (</w:t>
      </w:r>
      <w:r w:rsidRPr="00DF0DA4">
        <w:rPr>
          <w:rFonts w:ascii="Avenir Book" w:hAnsi="Avenir Book"/>
          <w:i/>
          <w:color w:val="000000"/>
          <w:sz w:val="28"/>
          <w:szCs w:val="28"/>
        </w:rPr>
        <w:t xml:space="preserve">Cass. crim., 22 août 1995, n° 94-83.750, </w:t>
      </w:r>
      <w:proofErr w:type="spellStart"/>
      <w:r w:rsidRPr="00DF0DA4">
        <w:rPr>
          <w:rFonts w:ascii="Avenir Book" w:hAnsi="Avenir Book"/>
          <w:i/>
          <w:color w:val="000000"/>
          <w:sz w:val="28"/>
          <w:szCs w:val="28"/>
        </w:rPr>
        <w:t>Balmefrezol</w:t>
      </w:r>
      <w:proofErr w:type="spellEnd"/>
      <w:r w:rsidRPr="00DF0DA4">
        <w:rPr>
          <w:rFonts w:ascii="Avenir Book" w:hAnsi="Avenir Book"/>
          <w:i/>
          <w:color w:val="000000"/>
          <w:sz w:val="28"/>
          <w:szCs w:val="28"/>
        </w:rPr>
        <w:t> : JCP E 1995, pan. 1253</w:t>
      </w:r>
      <w:r w:rsidRPr="00DF0DA4">
        <w:rPr>
          <w:rFonts w:ascii="Avenir Book" w:hAnsi="Avenir Book"/>
          <w:color w:val="000000"/>
          <w:sz w:val="28"/>
          <w:szCs w:val="28"/>
        </w:rPr>
        <w:t>).Jugé qu'une cour d'appel, qui a constaté que la situation d'un local à un point de passage obligé pour de très nombreux touristes, suffisait à elle seule pour attirer des clients et a retenu qu'il existait une clientèle avant la conclusion du contrat litigieux, a pu valablement en déduire que cette convention constituait une location-gérance de fonds de commerce (</w:t>
      </w:r>
      <w:r w:rsidRPr="00DF0DA4">
        <w:rPr>
          <w:rFonts w:ascii="Avenir Book" w:hAnsi="Avenir Book"/>
          <w:i/>
          <w:color w:val="000000"/>
          <w:sz w:val="28"/>
          <w:szCs w:val="28"/>
        </w:rPr>
        <w:t>Cass. com., 1er févr. 1984, n° 82-13.151 : Bull. civ. IV, n° 52</w:t>
      </w:r>
      <w:r w:rsidRPr="00DF0DA4">
        <w:rPr>
          <w:rFonts w:ascii="Avenir Book" w:hAnsi="Avenir Book"/>
          <w:color w:val="000000"/>
          <w:sz w:val="28"/>
          <w:szCs w:val="28"/>
        </w:rPr>
        <w:t>).</w:t>
      </w:r>
    </w:p>
    <w:p w14:paraId="17E496F7" w14:textId="77777777" w:rsidR="00F25FBD" w:rsidRDefault="00F25FBD" w:rsidP="00F25FBD">
      <w:pPr>
        <w:spacing w:before="200" w:line="260" w:lineRule="atLeast"/>
        <w:jc w:val="both"/>
        <w:rPr>
          <w:rFonts w:ascii="Avenir Book" w:hAnsi="Avenir Book"/>
          <w:color w:val="000000"/>
          <w:sz w:val="28"/>
          <w:szCs w:val="28"/>
        </w:rPr>
      </w:pPr>
      <w:r w:rsidRPr="00DF0DA4">
        <w:rPr>
          <w:rFonts w:ascii="Avenir Book" w:hAnsi="Avenir Book"/>
          <w:b/>
          <w:color w:val="000000"/>
          <w:sz w:val="28"/>
          <w:szCs w:val="28"/>
        </w:rPr>
        <w:t xml:space="preserve">Location-gérance et stations-service – </w:t>
      </w:r>
      <w:r w:rsidRPr="00DF0DA4">
        <w:rPr>
          <w:rFonts w:ascii="Avenir Book" w:hAnsi="Avenir Book"/>
          <w:color w:val="000000"/>
          <w:sz w:val="28"/>
          <w:szCs w:val="28"/>
        </w:rPr>
        <w:t>Ces solutions ont été confirmées par un grand nombre de décisions rendues à propos des problèmes de qualification des contrats passés entre les compagnies pétrolières et les gérants libres de stations-service. Il est habituellement admis qu'il n'est point de fonds de commerce sans clientèle certaine, réelle et stable, et non point éventuelle, future ou potentielle. Il en résulte qu'il n'existe pas en principe, de clientèle tant que l'exploitation d'un fonds de commerce n'est pas commencée.</w:t>
      </w:r>
    </w:p>
    <w:p w14:paraId="37804085"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S'agissant d'une station-service vendant exclusivement des produits sous une certaine marque, la clientèle attachée à cette marque, se confond à l'occasion et dans la mesure de ses approvisionnements avec la clientèle de la station. Cette clientèle future mais déjà certaine avant l'ouverture de la station préexiste à l'exploitation du fonds dont elle commande, dans la mesure de sa fidélité à la marque, les résultats. Il est, dès lors, sans intérêt d'avoir égard aux éléments de la clientèle attachée seulement aux commodités de l'emplacement ou encore à la personne même des exploitants de la station-service pour le calcul de l'indemnité d'éviction à la suite du non-renouvellement de leur bail. L’intervention des exploitants a eu seulement pour effet de mettre en œuvre les éléments déjà constitués du fonds de commerce (</w:t>
      </w:r>
      <w:r w:rsidRPr="00DF0DA4">
        <w:rPr>
          <w:rFonts w:ascii="Avenir Book" w:hAnsi="Avenir Book"/>
          <w:i/>
          <w:color w:val="000000"/>
          <w:sz w:val="28"/>
          <w:szCs w:val="28"/>
        </w:rPr>
        <w:t xml:space="preserve">TGI Paris, 25 mai 1970 : JCP CI 1971, II, 10132 ; Gaz. Pal. 1970, 2, p. 302. – TGI Millau, 28 juin 1972 : Gaz. Pal. </w:t>
      </w:r>
      <w:r w:rsidRPr="00DF0DA4">
        <w:rPr>
          <w:rFonts w:ascii="Avenir Book" w:hAnsi="Avenir Book"/>
          <w:i/>
          <w:color w:val="000000"/>
          <w:sz w:val="28"/>
          <w:szCs w:val="28"/>
        </w:rPr>
        <w:lastRenderedPageBreak/>
        <w:t>1973, 1, somm. p. 34</w:t>
      </w:r>
      <w:r w:rsidRPr="00DF0DA4">
        <w:rPr>
          <w:rFonts w:ascii="Avenir Book" w:hAnsi="Avenir Book"/>
          <w:color w:val="000000"/>
          <w:sz w:val="28"/>
          <w:szCs w:val="28"/>
        </w:rPr>
        <w:t>).La Cour de cassation a estimé que c'est à bon droit qu'une cour d'appel, après avoir relevé qu'aux termes du contrat de fonds de commerce de distribution de carburant pris en location-gérance comprenait clientèle et achalandage retient que les gérants libres n'établissaient pas avoir personnellement attiré les clients, qu'en réalité la clientèle était indissociable des autres éléments du fonds et que lorsqu'il a été donné en location-gérance, le fonds de commerce existait déjà dans son universalité y compris la clientèle, laquelle était non pas seulement potentielle ou en puissance mais réelle et certaine (</w:t>
      </w:r>
      <w:r w:rsidRPr="00DF0DA4">
        <w:rPr>
          <w:rFonts w:ascii="Avenir Book" w:hAnsi="Avenir Book"/>
          <w:i/>
          <w:color w:val="000000"/>
          <w:sz w:val="28"/>
          <w:szCs w:val="28"/>
        </w:rPr>
        <w:t xml:space="preserve">Cass. com., 27 févr. 1973, 2 arrêts,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xml:space="preserve">. n° 17. – comp. Cass. com., 14 mai 1973, n° 72-11.940, 71-14.522 : Bull. civ. IV, n° 170 ; D. 1973, somm. p. 118. – CA Dijon, 22 mai 1969. – et CA Reims, 3 juill. 1969 : RTD com. 1969, p. 943, obs. A. Jauffret. – CA Paris, 25 mai 1970 : JCP G 1971, II, 16629, note P. L. ; Gaz. Pal. 1970, 2, p. 303, </w:t>
      </w:r>
      <w:proofErr w:type="spellStart"/>
      <w:r w:rsidRPr="00DF0DA4">
        <w:rPr>
          <w:rFonts w:ascii="Avenir Book" w:hAnsi="Avenir Book"/>
          <w:i/>
          <w:color w:val="000000"/>
          <w:sz w:val="28"/>
          <w:szCs w:val="28"/>
        </w:rPr>
        <w:t>concl</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Lecante</w:t>
      </w:r>
      <w:proofErr w:type="spellEnd"/>
      <w:r w:rsidRPr="00DF0DA4">
        <w:rPr>
          <w:rFonts w:ascii="Avenir Book" w:hAnsi="Avenir Book"/>
          <w:i/>
          <w:color w:val="000000"/>
          <w:sz w:val="28"/>
          <w:szCs w:val="28"/>
        </w:rPr>
        <w:t> ; RTD com. 1971, p. 286, obs. A. Jauffret</w:t>
      </w:r>
      <w:r w:rsidRPr="00DF0DA4">
        <w:rPr>
          <w:rFonts w:ascii="Avenir Book" w:hAnsi="Avenir Book"/>
          <w:color w:val="000000"/>
          <w:sz w:val="28"/>
          <w:szCs w:val="28"/>
        </w:rPr>
        <w:t>). Plus récemment, la Cour de cassation a refusé a un pompiste de le reconnaître comme propriétaire du fonds « faute pour ce dernier d'avoir établi, sinon créé, du moins notablement développé une clientèle personnelle » (</w:t>
      </w:r>
      <w:r w:rsidRPr="00DF0DA4">
        <w:rPr>
          <w:rFonts w:ascii="Avenir Book" w:hAnsi="Avenir Book"/>
          <w:i/>
          <w:color w:val="000000"/>
          <w:sz w:val="28"/>
          <w:szCs w:val="28"/>
        </w:rPr>
        <w:t>Cass. com., 21 mars 1995 : JCP E 1995, pan. 197 ; D. 1995, inf. rap. p. 101 ; Defrénois 1995, art. 36139, n° 1, note P. Le Cannu</w:t>
      </w:r>
      <w:r w:rsidRPr="00DF0DA4">
        <w:rPr>
          <w:rFonts w:ascii="Avenir Book" w:hAnsi="Avenir Book"/>
          <w:color w:val="000000"/>
          <w:sz w:val="28"/>
          <w:szCs w:val="28"/>
        </w:rPr>
        <w:t>).</w:t>
      </w:r>
    </w:p>
    <w:p w14:paraId="4E381066" w14:textId="77777777" w:rsidR="00F25FBD" w:rsidRPr="00DF0DA4" w:rsidRDefault="00F25FBD" w:rsidP="00F25FBD">
      <w:pPr>
        <w:rPr>
          <w:rFonts w:ascii="Avenir Book" w:hAnsi="Avenir Book"/>
          <w:sz w:val="28"/>
          <w:szCs w:val="28"/>
        </w:rPr>
      </w:pPr>
    </w:p>
    <w:p w14:paraId="57D9E9FA"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2) Cession de clientèle et cession de fonds de commerce</w:t>
      </w:r>
    </w:p>
    <w:p w14:paraId="5DF1FC40"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Principe : validité de la cession de clientèle – </w:t>
      </w:r>
      <w:r w:rsidRPr="00DF0DA4">
        <w:rPr>
          <w:rFonts w:ascii="Avenir Book" w:hAnsi="Avenir Book"/>
          <w:color w:val="000000"/>
          <w:sz w:val="28"/>
          <w:szCs w:val="28"/>
        </w:rPr>
        <w:t>La clientèle étant considérée par la jurisprudence comme une valeur patrimoniale (</w:t>
      </w:r>
      <w:r w:rsidRPr="00DF0DA4">
        <w:rPr>
          <w:rFonts w:ascii="Avenir Book" w:hAnsi="Avenir Book"/>
          <w:i/>
          <w:color w:val="000000"/>
          <w:sz w:val="28"/>
          <w:szCs w:val="28"/>
        </w:rPr>
        <w:t xml:space="preserve">Cass. 1re civ., 7 mars 1956,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5</w:t>
      </w:r>
      <w:r w:rsidRPr="00DF0DA4">
        <w:rPr>
          <w:rFonts w:ascii="Avenir Book" w:hAnsi="Avenir Book"/>
          <w:color w:val="000000"/>
          <w:sz w:val="28"/>
          <w:szCs w:val="28"/>
        </w:rPr>
        <w:t>), elle peut faire l'objet de conventions de cession. À ce propos, il suffit que la clientèle soit implicitement comprise dans le contrat pour que celui-ci s'analyse en une cession de fonds de commerce (</w:t>
      </w:r>
      <w:r w:rsidRPr="00DF0DA4">
        <w:rPr>
          <w:rFonts w:ascii="Avenir Book" w:hAnsi="Avenir Book"/>
          <w:i/>
          <w:color w:val="000000"/>
          <w:sz w:val="28"/>
          <w:szCs w:val="28"/>
        </w:rPr>
        <w:t>Cass. com., 26 janv. 1976, n° 74-13.933 : Bull. civ. IV, n° 33 ; D. 1976, somm. p. 34</w:t>
      </w:r>
      <w:r w:rsidRPr="00DF0DA4">
        <w:rPr>
          <w:rFonts w:ascii="Avenir Book" w:hAnsi="Avenir Book"/>
          <w:color w:val="000000"/>
          <w:sz w:val="28"/>
          <w:szCs w:val="28"/>
        </w:rPr>
        <w:t>). Dans ce même sens, la Cour de cassation considère que la cession de la clientèle emporte cession du fonds de commerce (</w:t>
      </w:r>
      <w:r w:rsidRPr="00DF0DA4">
        <w:rPr>
          <w:rFonts w:ascii="Avenir Book" w:hAnsi="Avenir Book"/>
          <w:i/>
          <w:color w:val="000000"/>
          <w:sz w:val="28"/>
          <w:szCs w:val="28"/>
        </w:rPr>
        <w:t>Cass. req., 15 févr. 1937 : S. 1937, 1, p. 169, note H. Rousseau ; DP 1938, 1, p. 13, note P. Cordonnier</w:t>
      </w:r>
      <w:r w:rsidRPr="00DF0DA4">
        <w:rPr>
          <w:rFonts w:ascii="Avenir Book" w:hAnsi="Avenir Book"/>
          <w:color w:val="000000"/>
          <w:sz w:val="28"/>
          <w:szCs w:val="28"/>
        </w:rPr>
        <w:t xml:space="preserve">). Néanmoins, pour qualifier de vente ou de location-gérance la cession du fonds il est nécessaire de rechercher que cette cession soit accompagnée de la </w:t>
      </w:r>
      <w:r w:rsidRPr="00DF0DA4">
        <w:rPr>
          <w:rFonts w:ascii="Avenir Book" w:hAnsi="Avenir Book"/>
          <w:color w:val="000000"/>
          <w:sz w:val="28"/>
          <w:szCs w:val="28"/>
        </w:rPr>
        <w:lastRenderedPageBreak/>
        <w:t>cession de clientèle (</w:t>
      </w:r>
      <w:r w:rsidRPr="00DF0DA4">
        <w:rPr>
          <w:rFonts w:ascii="Avenir Book" w:hAnsi="Avenir Book"/>
          <w:i/>
          <w:color w:val="000000"/>
          <w:sz w:val="28"/>
          <w:szCs w:val="28"/>
        </w:rPr>
        <w:t>Cass. 1re civ., 11 déc. 2001, n° 99-15.194 : JCP G 2002, IV, 1142 ; JCP E 2002, n° 5, 196</w:t>
      </w:r>
      <w:r w:rsidRPr="00DF0DA4">
        <w:rPr>
          <w:rFonts w:ascii="Avenir Book" w:hAnsi="Avenir Book"/>
          <w:color w:val="000000"/>
          <w:sz w:val="28"/>
          <w:szCs w:val="28"/>
        </w:rPr>
        <w:t>).</w:t>
      </w:r>
    </w:p>
    <w:p w14:paraId="27671AB0"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Transmission de la clientèle – </w:t>
      </w:r>
      <w:r w:rsidRPr="00DF0DA4">
        <w:rPr>
          <w:rFonts w:ascii="Avenir Book" w:hAnsi="Avenir Book"/>
          <w:color w:val="000000"/>
          <w:sz w:val="28"/>
          <w:szCs w:val="28"/>
        </w:rPr>
        <w:t>À propos de la transmission de la clientèle, il a été jugé que « la clientèle étant un élément du fonds de commerce, l'omission de transmettre tout ou partie de celle-ci lors de la cession constitue pour le vendeur une inexécution de son obligation de délivrance » (</w:t>
      </w:r>
      <w:r w:rsidRPr="00DF0DA4">
        <w:rPr>
          <w:rFonts w:ascii="Avenir Book" w:hAnsi="Avenir Book"/>
          <w:i/>
          <w:color w:val="000000"/>
          <w:sz w:val="28"/>
          <w:szCs w:val="28"/>
        </w:rPr>
        <w:t>Cass. com., 24 nov. 1992, n° 91-11.055 : Bull. civ. IV, n° 371 ; RTD com. 1993, p. 489,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 Par ailleurs, la Cour de cassation refuse de considérer qu'il y a cession de fonds, lorsque la cession ne comporte pas d'éléments incorporels, notamment la clientèle (</w:t>
      </w:r>
      <w:r w:rsidRPr="00DF0DA4">
        <w:rPr>
          <w:rFonts w:ascii="Avenir Book" w:hAnsi="Avenir Book"/>
          <w:i/>
          <w:color w:val="000000"/>
          <w:sz w:val="28"/>
          <w:szCs w:val="28"/>
        </w:rPr>
        <w:t>Cass. com., 2 juin 1980 : Gaz. Pal. 1980, 2, somm. p. 554</w:t>
      </w:r>
      <w:r w:rsidRPr="00DF0DA4">
        <w:rPr>
          <w:rFonts w:ascii="Avenir Book" w:hAnsi="Avenir Book"/>
          <w:color w:val="000000"/>
          <w:sz w:val="28"/>
          <w:szCs w:val="28"/>
        </w:rPr>
        <w:t xml:space="preserve">. – V. également, </w:t>
      </w:r>
      <w:r w:rsidRPr="00DF0DA4">
        <w:rPr>
          <w:rFonts w:ascii="Avenir Book" w:hAnsi="Avenir Book"/>
          <w:i/>
          <w:color w:val="000000"/>
          <w:sz w:val="28"/>
          <w:szCs w:val="28"/>
        </w:rPr>
        <w:t>Cass. com., 31 mai 1988, n° 86-13.486 : Bull. civ. IV, n° 180 ; RTD com. 1988, p. 609, n° 1, obs. 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 Cass. 1re civ., 11 déc. 2001, n° 99-15.194 : Bull. civ. I, n° 311 ; D. 2002, p. 488, obs. Y. Rouquet</w:t>
      </w:r>
      <w:r w:rsidRPr="00DF0DA4">
        <w:rPr>
          <w:rFonts w:ascii="Avenir Book" w:hAnsi="Avenir Book"/>
          <w:color w:val="000000"/>
          <w:sz w:val="28"/>
          <w:szCs w:val="28"/>
        </w:rPr>
        <w:t>). En revanche, il nous semble important de mentionner la décision de la cour ayant censuré l'arrêt qui avait qualifié de cession de fonds de commerce la seule cession de l'achalandage – avec le droit au bail et le nom commercial – ayant expressément écarté de la vente la clientèle (</w:t>
      </w:r>
      <w:r w:rsidRPr="00DF0DA4">
        <w:rPr>
          <w:rFonts w:ascii="Avenir Book" w:hAnsi="Avenir Book"/>
          <w:i/>
          <w:color w:val="000000"/>
          <w:sz w:val="28"/>
          <w:szCs w:val="28"/>
        </w:rPr>
        <w:t>Cass. com., 31 mai 1988, n° 86-13.486 : Bull. civ. IV, n° 180 ; JCP G 1988, IV, p. 275 ; Gaz. Pal. 1988, 1, somm. p. 288 ; RTD com. 1988, p. 609, n° 1,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w:t>
      </w:r>
    </w:p>
    <w:p w14:paraId="397799F2"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Contrat de location et cession de clientèle – </w:t>
      </w:r>
      <w:r w:rsidRPr="00DF0DA4">
        <w:rPr>
          <w:rFonts w:ascii="Avenir Book" w:hAnsi="Avenir Book"/>
          <w:color w:val="000000"/>
          <w:sz w:val="28"/>
          <w:szCs w:val="28"/>
        </w:rPr>
        <w:t>En cas de location d'une usine avec ses machines et son matériel le droit à indemnité d'éviction ne peut être refusé au preneur au motif que ces éléments seraient un facteur essentiel à l'existence du fonds, alors que la société locataire a transféré dans les lieux loués la clientèle, le nom et l'enseigne du fonds exploité antérieurement par elle en un autre lieu (</w:t>
      </w:r>
      <w:r w:rsidRPr="00DF0DA4">
        <w:rPr>
          <w:rFonts w:ascii="Avenir Book" w:hAnsi="Avenir Book"/>
          <w:i/>
          <w:color w:val="000000"/>
          <w:sz w:val="28"/>
          <w:szCs w:val="28"/>
        </w:rPr>
        <w:t>Cass. com., 29 mai 1953 : JCP G 1953, II, 7720, note A. Cohen</w:t>
      </w:r>
      <w:r w:rsidRPr="00DF0DA4">
        <w:rPr>
          <w:rFonts w:ascii="Avenir Book" w:hAnsi="Avenir Book"/>
          <w:color w:val="000000"/>
          <w:sz w:val="28"/>
          <w:szCs w:val="28"/>
        </w:rPr>
        <w:t>).Dans ce même ordre d'idées, la cour d'appel a justifié sa décision en reconnaissant au locataire commerçant la propriété du fonds de commerce exploité dans les lieux lorsqu'elle constate qu'à l'entrée du locataire, le fonds de commerce était sans valeur et que les efforts du preneur ont donné un essor notable à cette entreprise en créant ainsi un fonds de commerce qui, non exploité par le bailleur, n'aurait pas de clientèle (</w:t>
      </w:r>
      <w:r w:rsidRPr="00DF0DA4">
        <w:rPr>
          <w:rFonts w:ascii="Avenir Book" w:hAnsi="Avenir Book"/>
          <w:i/>
          <w:color w:val="000000"/>
          <w:sz w:val="28"/>
          <w:szCs w:val="28"/>
        </w:rPr>
        <w:t>Cass. com., 6 juill. 1959 : Bull. civ. III, n° 307</w:t>
      </w:r>
      <w:r w:rsidRPr="00DF0DA4">
        <w:rPr>
          <w:rFonts w:ascii="Avenir Book" w:hAnsi="Avenir Book"/>
          <w:color w:val="000000"/>
          <w:sz w:val="28"/>
          <w:szCs w:val="28"/>
        </w:rPr>
        <w:t xml:space="preserve">).Enfin, la Cour de cassation a rappelé qu'exploite un fonds de </w:t>
      </w:r>
      <w:r w:rsidRPr="00DF0DA4">
        <w:rPr>
          <w:rFonts w:ascii="Avenir Book" w:hAnsi="Avenir Book"/>
          <w:color w:val="000000"/>
          <w:sz w:val="28"/>
          <w:szCs w:val="28"/>
        </w:rPr>
        <w:lastRenderedPageBreak/>
        <w:t>commerce dans les lieux loués la société immatriculée au registre du commerce, possédant un nom commercial et remplissant les obligations imposées aux commerçants, qui pendant plus de trois ans avant l'expiration du bail a eu pour activité unique la location de boxes consistant en des constructions en dur, non aisément démontables, à des particuliers qui constituent une clientèle (</w:t>
      </w:r>
      <w:r w:rsidRPr="00DF0DA4">
        <w:rPr>
          <w:rFonts w:ascii="Avenir Book" w:hAnsi="Avenir Book"/>
          <w:i/>
          <w:color w:val="000000"/>
          <w:sz w:val="28"/>
          <w:szCs w:val="28"/>
        </w:rPr>
        <w:t xml:space="preserve">Cass. 3e civ., 30 oct. 1984 : </w:t>
      </w:r>
      <w:proofErr w:type="spellStart"/>
      <w:r w:rsidRPr="00DF0DA4">
        <w:rPr>
          <w:rFonts w:ascii="Avenir Book" w:hAnsi="Avenir Book"/>
          <w:i/>
          <w:color w:val="000000"/>
          <w:sz w:val="28"/>
          <w:szCs w:val="28"/>
        </w:rPr>
        <w:t>Quot</w:t>
      </w:r>
      <w:proofErr w:type="spellEnd"/>
      <w:r w:rsidRPr="00DF0DA4">
        <w:rPr>
          <w:rFonts w:ascii="Avenir Book" w:hAnsi="Avenir Book"/>
          <w:i/>
          <w:color w:val="000000"/>
          <w:sz w:val="28"/>
          <w:szCs w:val="28"/>
        </w:rPr>
        <w:t>. jur. 30 mai 1985, n° 63, p. 3</w:t>
      </w:r>
      <w:r w:rsidRPr="00DF0DA4">
        <w:rPr>
          <w:rFonts w:ascii="Avenir Book" w:hAnsi="Avenir Book"/>
          <w:color w:val="000000"/>
          <w:sz w:val="28"/>
          <w:szCs w:val="28"/>
        </w:rPr>
        <w:t>).</w:t>
      </w:r>
    </w:p>
    <w:p w14:paraId="3C59A1BF" w14:textId="77777777" w:rsidR="00F25FBD" w:rsidRPr="00DF0DA4" w:rsidRDefault="00F25FBD" w:rsidP="00F25FBD">
      <w:pPr>
        <w:rPr>
          <w:rFonts w:ascii="Avenir Book" w:hAnsi="Avenir Book"/>
          <w:sz w:val="28"/>
          <w:szCs w:val="28"/>
        </w:rPr>
      </w:pPr>
    </w:p>
    <w:p w14:paraId="559EE524"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2° Critique de la place faite à la clientèle dans la théorie du fonds de commerce</w:t>
      </w:r>
    </w:p>
    <w:p w14:paraId="4BC97E3A"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Plusieurs critiques peuvent être présentées contre la conception qui fait de la clientèle l'élément essentiel du fonds de commerce. Certains auteurs (</w:t>
      </w:r>
      <w:r w:rsidRPr="00DF0DA4">
        <w:rPr>
          <w:rFonts w:ascii="Avenir Book" w:hAnsi="Avenir Book"/>
          <w:i/>
          <w:color w:val="000000"/>
          <w:sz w:val="28"/>
          <w:szCs w:val="28"/>
        </w:rPr>
        <w:t>J. </w:t>
      </w:r>
      <w:proofErr w:type="spellStart"/>
      <w:r w:rsidRPr="00DF0DA4">
        <w:rPr>
          <w:rFonts w:ascii="Avenir Book" w:hAnsi="Avenir Book"/>
          <w:i/>
          <w:color w:val="000000"/>
          <w:sz w:val="28"/>
          <w:szCs w:val="28"/>
        </w:rPr>
        <w:t>Escarra</w:t>
      </w:r>
      <w:proofErr w:type="spellEnd"/>
      <w:r w:rsidRPr="00DF0DA4">
        <w:rPr>
          <w:rFonts w:ascii="Avenir Book" w:hAnsi="Avenir Book"/>
          <w:i/>
          <w:color w:val="000000"/>
          <w:sz w:val="28"/>
          <w:szCs w:val="28"/>
        </w:rPr>
        <w:t xml:space="preserve"> et J. Rault, Traité théorique et pratique de droit commercial : Recueil Sirey 1950, n° 436</w:t>
      </w:r>
      <w:r w:rsidRPr="00DF0DA4">
        <w:rPr>
          <w:rFonts w:ascii="Avenir Book" w:hAnsi="Avenir Book"/>
          <w:color w:val="000000"/>
          <w:sz w:val="28"/>
          <w:szCs w:val="28"/>
        </w:rPr>
        <w:t>) ont souligné le fait qu'il était difficile de situer le droit à la clientèle dans la classification générale des droits. On a certes remarqué qu'on pourrait y voir un droit réel. De fait, ce droit est opposable à tous, et par conséquent protégé contre tout empiétement. En plus, le titulaire du droit l'exerce directement. Cette conception est, à notre avis, indéfendable. Considérer que le commerçant a sur la clientèle un droit réel, c'est lui reconnaître un pouvoir de contrainte lui permettant d'obliger la clientèle à se servir dans son fonds. Une telle situation est inconciliable avec la liberté contractuelle : la clientèle – sauf hypothèse de contrat de fourniture (</w:t>
      </w:r>
      <w:r w:rsidRPr="00DF0DA4">
        <w:rPr>
          <w:rFonts w:ascii="Avenir Book" w:hAnsi="Avenir Book"/>
          <w:i/>
          <w:color w:val="000000"/>
          <w:sz w:val="28"/>
          <w:szCs w:val="28"/>
        </w:rPr>
        <w:t>V. J.-M. Mousseron, A. </w:t>
      </w:r>
      <w:proofErr w:type="spellStart"/>
      <w:r w:rsidRPr="00DF0DA4">
        <w:rPr>
          <w:rFonts w:ascii="Avenir Book" w:hAnsi="Avenir Book"/>
          <w:i/>
          <w:color w:val="000000"/>
          <w:sz w:val="28"/>
          <w:szCs w:val="28"/>
        </w:rPr>
        <w:t>Seube</w:t>
      </w:r>
      <w:proofErr w:type="spellEnd"/>
      <w:r w:rsidRPr="00DF0DA4">
        <w:rPr>
          <w:rFonts w:ascii="Avenir Book" w:hAnsi="Avenir Book"/>
          <w:i/>
          <w:color w:val="000000"/>
          <w:sz w:val="28"/>
          <w:szCs w:val="28"/>
        </w:rPr>
        <w:t>, À propos des contrats d'assistance et de fourniture : D. 1973, chron. p. 197</w:t>
      </w:r>
      <w:r w:rsidRPr="00DF0DA4">
        <w:rPr>
          <w:rFonts w:ascii="Avenir Book" w:hAnsi="Avenir Book"/>
          <w:color w:val="000000"/>
          <w:sz w:val="28"/>
          <w:szCs w:val="28"/>
        </w:rPr>
        <w:t>) est libre de ne plus se servir auprès du commerçant. La solution ne peut se justifier que dans la mesure où l'on assimilerait fonds de commerce et clientèle. Il convient alors de se rallier – ce que la jurisprudence refuse de faire – à la conception développée par Ripert (</w:t>
      </w:r>
      <w:r w:rsidRPr="00DF0DA4">
        <w:rPr>
          <w:rFonts w:ascii="Avenir Book" w:hAnsi="Avenir Book"/>
          <w:i/>
          <w:color w:val="000000"/>
          <w:sz w:val="28"/>
          <w:szCs w:val="28"/>
        </w:rPr>
        <w:t>G. Ripert et R. </w:t>
      </w:r>
      <w:proofErr w:type="spellStart"/>
      <w:r w:rsidRPr="00DF0DA4">
        <w:rPr>
          <w:rFonts w:ascii="Avenir Book" w:hAnsi="Avenir Book"/>
          <w:i/>
          <w:color w:val="000000"/>
          <w:sz w:val="28"/>
          <w:szCs w:val="28"/>
        </w:rPr>
        <w:t>Roblot</w:t>
      </w:r>
      <w:proofErr w:type="spellEnd"/>
      <w:r w:rsidRPr="00DF0DA4">
        <w:rPr>
          <w:rFonts w:ascii="Avenir Book" w:hAnsi="Avenir Book"/>
          <w:i/>
          <w:color w:val="000000"/>
          <w:sz w:val="28"/>
          <w:szCs w:val="28"/>
        </w:rPr>
        <w:t xml:space="preserve"> par M. Germain,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 n° 529, p. 401</w:t>
      </w:r>
      <w:r w:rsidRPr="00DF0DA4">
        <w:rPr>
          <w:rFonts w:ascii="Avenir Book" w:hAnsi="Avenir Book"/>
          <w:color w:val="000000"/>
          <w:sz w:val="28"/>
          <w:szCs w:val="28"/>
        </w:rPr>
        <w:t xml:space="preserve">) selon laquelle le « commerçant n'a pas le droit exclusif d'exploiter une clientèle puisqu'il n'a pas de monopole et qu'il est toujours exposé à voir la clientèle se détourner de lui. Mais en fait, il détient les éléments qui lui permettent de compter sur le maintien d'une clientèle et éventuellement sur son développement ».On en arrive ainsi à mettre en lumière ce que la construction classique en la matière peut avoir d'arbitraire (V. sur ce point </w:t>
      </w:r>
      <w:r w:rsidRPr="00DF0DA4">
        <w:rPr>
          <w:rFonts w:ascii="Avenir Book" w:hAnsi="Avenir Book"/>
          <w:i/>
          <w:color w:val="000000"/>
          <w:sz w:val="28"/>
          <w:szCs w:val="28"/>
        </w:rPr>
        <w:lastRenderedPageBreak/>
        <w:t xml:space="preserve">G. Malauzat,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8, p. 536</w:t>
      </w:r>
      <w:r w:rsidRPr="00DF0DA4">
        <w:rPr>
          <w:rFonts w:ascii="Avenir Book" w:hAnsi="Avenir Book"/>
          <w:color w:val="000000"/>
          <w:sz w:val="28"/>
          <w:szCs w:val="28"/>
        </w:rPr>
        <w:t>). Nous nous rallions pleinement à l'affirmation de cet auteur qui précise que « cette conception arbitraire qui fait de la clientèle l'élément essentiel (et parfois même l'élément irréductible si l'on abandonne la notion d'universalité) fausse la réalité, car économiquement le fonds ne peut être considéré comme existant que s'il comprend encore les éléments nécessaires au maintien de la clientèle ».</w:t>
      </w:r>
    </w:p>
    <w:p w14:paraId="0BFC6358"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Par ailleurs, la jurisprudence a mis fin au système essentialiste en dénonçant la controverse radicalement faussée dite de "l'élément essentiel" puisque tous les éléments d'attrait de la clientèle sont à la fois nécessaires sans être suffisants (</w:t>
      </w:r>
      <w:r w:rsidRPr="00DF0DA4">
        <w:rPr>
          <w:rFonts w:ascii="Avenir Book" w:hAnsi="Avenir Book"/>
          <w:i/>
          <w:color w:val="000000"/>
          <w:sz w:val="28"/>
          <w:szCs w:val="28"/>
        </w:rPr>
        <w:t xml:space="preserve">Cass. com., 14 nov. 1995, n° 92-18.140, Époux </w:t>
      </w:r>
      <w:proofErr w:type="spellStart"/>
      <w:r w:rsidRPr="00DF0DA4">
        <w:rPr>
          <w:rFonts w:ascii="Avenir Book" w:hAnsi="Avenir Book"/>
          <w:i/>
          <w:color w:val="000000"/>
          <w:sz w:val="28"/>
          <w:szCs w:val="28"/>
        </w:rPr>
        <w:t>Touloumian</w:t>
      </w:r>
      <w:proofErr w:type="spellEnd"/>
      <w:r w:rsidRPr="00DF0DA4">
        <w:rPr>
          <w:rFonts w:ascii="Avenir Book" w:hAnsi="Avenir Book"/>
          <w:i/>
          <w:color w:val="000000"/>
          <w:sz w:val="28"/>
          <w:szCs w:val="28"/>
        </w:rPr>
        <w:t xml:space="preserve"> c/ Époux Vignon : JCP G 1997, II, 22818, note B. Boccara</w:t>
      </w:r>
      <w:r w:rsidRPr="00DF0DA4">
        <w:rPr>
          <w:rFonts w:ascii="Avenir Book" w:hAnsi="Avenir Book"/>
          <w:color w:val="000000"/>
          <w:sz w:val="28"/>
          <w:szCs w:val="28"/>
        </w:rPr>
        <w:t xml:space="preserve"> où la Cour de cassation relève qu'en énonçant que le droit au bail était « un élément essentiel du fonds de commerce », la cour d'appel n'a fait qu'apprécier concrètement l'importance que revêtait en l'espèce le droit au bail dans l'ensemble des éléments composant le fonds cédé). Il en résulte que la clientèle n'est pas un élément du fonds de commerce mais une qualité de celui-ci. C'est une « résultante » (</w:t>
      </w:r>
      <w:r w:rsidRPr="00DF0DA4">
        <w:rPr>
          <w:rFonts w:ascii="Avenir Book" w:hAnsi="Avenir Book"/>
          <w:i/>
          <w:color w:val="000000"/>
          <w:sz w:val="28"/>
          <w:szCs w:val="28"/>
        </w:rPr>
        <w:t xml:space="preserve">G. Malauzat,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8, p. 537</w:t>
      </w:r>
      <w:r w:rsidRPr="00DF0DA4">
        <w:rPr>
          <w:rFonts w:ascii="Avenir Book" w:hAnsi="Avenir Book"/>
          <w:color w:val="000000"/>
          <w:sz w:val="28"/>
          <w:szCs w:val="28"/>
        </w:rPr>
        <w:t>). D'où l'on peut écrire que « par le fait même qu'il possède un fonds organisé, achalandé le commerçant jouit d'un monopole de fait sur une certaine clientèle, mais ce monopole ne peut se concevoir en soi. Il n'existe qu'à travers les éléments qui en sont le support : bail, brevets, marques, marchandises, matériel ».Dans ce même ordre d'idées, un autre auteur soutient qu'« est apparue progressivement la certitude que la clientèle n'est pas l'élément essentiel du fonds de commerce : c'est l'objectif, le signe et ou la preuve du fonds de commerce », ce qui permettrait de définir le fonds comme « un ensemble d'éléments mobiliers corporels et incorporels, ensemble structuré et finalisé qui s'identifie lorsqu'il a permis la création, le maintien, le développement d'une clientèle » (</w:t>
      </w:r>
      <w:r w:rsidRPr="00DF0DA4">
        <w:rPr>
          <w:rFonts w:ascii="Avenir Book" w:hAnsi="Avenir Book"/>
          <w:i/>
          <w:color w:val="000000"/>
          <w:sz w:val="28"/>
          <w:szCs w:val="28"/>
        </w:rPr>
        <w:t>B. Boccara, Fonds de commerce : le renouvellement des concepts [en marge des droits des franchises] : D. 2000, p. 15</w:t>
      </w:r>
      <w:r w:rsidRPr="00DF0DA4">
        <w:rPr>
          <w:rFonts w:ascii="Avenir Book" w:hAnsi="Avenir Book"/>
          <w:color w:val="000000"/>
          <w:sz w:val="28"/>
          <w:szCs w:val="28"/>
        </w:rPr>
        <w:t>).</w:t>
      </w:r>
    </w:p>
    <w:p w14:paraId="6C7BEC80" w14:textId="77777777" w:rsidR="00F25FBD" w:rsidRPr="00DF0DA4" w:rsidRDefault="00F25FBD" w:rsidP="00F25FBD">
      <w:pPr>
        <w:rPr>
          <w:rFonts w:ascii="Avenir Book" w:hAnsi="Avenir Book"/>
          <w:sz w:val="28"/>
          <w:szCs w:val="28"/>
        </w:rPr>
      </w:pPr>
    </w:p>
    <w:p w14:paraId="692CD9EB"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III. - Éléments permettant d'attirer ou de retenir la clientèle</w:t>
      </w:r>
    </w:p>
    <w:p w14:paraId="78B0EA1A"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lastRenderedPageBreak/>
        <w:t>Les éléments du fonds de commerce, énumérés ou non par la loi du 17 mars 1909, désormais codifiée dans le Code de commerce, qui ont pour fonction ou pour résultat de créer, au profit du propriétaire du fonds un monopole de droit ou de fait lui permettant de retenir ou d'attirer la clientèle sont appelés « droits de clientèle ». Ces droits ont en commun la possibilité d'être protégés soit par le droit commun (action en concurrence déloyale, en particulier), soit par des textes répressifs spéciaux (action en contrefaçon).La jurisprudence, qui a sur ce point complété les dispositions de la loi de 1909, retient plusieurs catégories de « droits de clientèle ». Leur étude sera menée en trois parties successives. La première sera consacrée aux signes distinctifs (A), la deuxième aux monopoles d'exploitation (B) et la troisième aux autorisations administratives (C), qui bien que non expressément prévues par la loi de 1909 constituent souvent un élément d'une importance considérable pour le fonds de commerce qui ne peut être exploité sans elles.</w:t>
      </w:r>
    </w:p>
    <w:p w14:paraId="3611F091" w14:textId="77777777" w:rsidR="00F25FBD" w:rsidRPr="00DF0DA4" w:rsidRDefault="00F25FBD" w:rsidP="00F25FBD">
      <w:pPr>
        <w:rPr>
          <w:rFonts w:ascii="Avenir Book" w:hAnsi="Avenir Book"/>
          <w:sz w:val="28"/>
          <w:szCs w:val="28"/>
        </w:rPr>
      </w:pPr>
    </w:p>
    <w:p w14:paraId="6946AD96"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A. - Signes distinctifs</w:t>
      </w:r>
    </w:p>
    <w:p w14:paraId="577E3533" w14:textId="77777777" w:rsidR="00F25FBD" w:rsidRPr="00DF0DA4" w:rsidRDefault="00F25FBD" w:rsidP="00F25FBD">
      <w:pPr>
        <w:spacing w:before="200" w:line="260" w:lineRule="atLeast"/>
        <w:jc w:val="both"/>
        <w:rPr>
          <w:rFonts w:ascii="Avenir Book" w:hAnsi="Avenir Book"/>
          <w:color w:val="000000"/>
          <w:sz w:val="28"/>
          <w:szCs w:val="28"/>
        </w:rPr>
      </w:pPr>
      <w:r w:rsidRPr="00DF0DA4">
        <w:rPr>
          <w:rFonts w:ascii="Avenir Book" w:hAnsi="Avenir Book"/>
          <w:color w:val="000000"/>
          <w:sz w:val="28"/>
          <w:szCs w:val="28"/>
        </w:rPr>
        <w:t>Les signes distinctifs permettent de différencier les différents fonds de commerce et servent de signe de ralliement à la clientèle. En raison de l'attraction qu'ils exercent sur la clientèle, la loi du 17 mars 1909 en a fait des éléments incorporels du fonds de commerce.</w:t>
      </w:r>
    </w:p>
    <w:p w14:paraId="1FCBB9F9" w14:textId="77777777" w:rsidR="00F25FBD" w:rsidRPr="00DF0DA4" w:rsidRDefault="00F25FBD" w:rsidP="00F25FBD">
      <w:pPr>
        <w:spacing w:before="200" w:line="260" w:lineRule="atLeast"/>
        <w:jc w:val="both"/>
        <w:rPr>
          <w:rFonts w:ascii="Avenir Book" w:hAnsi="Avenir Book"/>
          <w:color w:val="000000"/>
          <w:sz w:val="28"/>
          <w:szCs w:val="28"/>
        </w:rPr>
      </w:pPr>
      <w:r w:rsidRPr="00DF0DA4">
        <w:rPr>
          <w:rFonts w:ascii="Avenir Book" w:hAnsi="Avenir Book"/>
          <w:color w:val="000000"/>
          <w:sz w:val="28"/>
          <w:szCs w:val="28"/>
        </w:rPr>
        <w:t>Parmi les signes distinctifs, on distingue cinq catégories : le nom commercial (1°), l'enseigne (2°), le nom de domaine (3°), les marques (4°) et les médailles et récompenses (5°).</w:t>
      </w:r>
    </w:p>
    <w:p w14:paraId="65AA5421" w14:textId="77777777" w:rsidR="00F25FBD" w:rsidRPr="00DF0DA4" w:rsidRDefault="00F25FBD" w:rsidP="00F25FBD">
      <w:pPr>
        <w:rPr>
          <w:rFonts w:ascii="Avenir Book" w:hAnsi="Avenir Book"/>
          <w:sz w:val="28"/>
          <w:szCs w:val="28"/>
        </w:rPr>
      </w:pPr>
    </w:p>
    <w:p w14:paraId="526A6B8D"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1° Le nom commercial</w:t>
      </w:r>
    </w:p>
    <w:p w14:paraId="57ACD9D6"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Définition – </w:t>
      </w:r>
      <w:r w:rsidRPr="00DF0DA4">
        <w:rPr>
          <w:rFonts w:ascii="Avenir Book" w:hAnsi="Avenir Book"/>
          <w:color w:val="000000"/>
          <w:sz w:val="28"/>
          <w:szCs w:val="28"/>
        </w:rPr>
        <w:t>Le nom commercial peut se définir comme l'appellation sous laquelle une personne exerce le commerce. Une décision ancienne le définit comme « la dénomination sous laquelle est connu et exploité un établissement commercial » (</w:t>
      </w:r>
      <w:r w:rsidRPr="00DF0DA4">
        <w:rPr>
          <w:rFonts w:ascii="Avenir Book" w:hAnsi="Avenir Book"/>
          <w:i/>
          <w:color w:val="000000"/>
          <w:sz w:val="28"/>
          <w:szCs w:val="28"/>
        </w:rPr>
        <w:t xml:space="preserve">CA Paris, 5 juill. 1907 : Ann. </w:t>
      </w:r>
      <w:proofErr w:type="spellStart"/>
      <w:r w:rsidRPr="00DF0DA4">
        <w:rPr>
          <w:rFonts w:ascii="Avenir Book" w:hAnsi="Avenir Book"/>
          <w:i/>
          <w:color w:val="000000"/>
          <w:sz w:val="28"/>
          <w:szCs w:val="28"/>
        </w:rPr>
        <w:t>propr</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ind</w:t>
      </w:r>
      <w:proofErr w:type="spellEnd"/>
      <w:r w:rsidRPr="00DF0DA4">
        <w:rPr>
          <w:rFonts w:ascii="Avenir Book" w:hAnsi="Avenir Book"/>
          <w:i/>
          <w:color w:val="000000"/>
          <w:sz w:val="28"/>
          <w:szCs w:val="28"/>
        </w:rPr>
        <w:t>. 1908, p. 41</w:t>
      </w:r>
      <w:r w:rsidRPr="00DF0DA4">
        <w:rPr>
          <w:rFonts w:ascii="Avenir Book" w:hAnsi="Avenir Book"/>
          <w:color w:val="000000"/>
          <w:sz w:val="28"/>
          <w:szCs w:val="28"/>
        </w:rPr>
        <w:t xml:space="preserve">). Plus récemment la cour d'appel de Paris a précisé qu'il s'agit de « la dénomination sous laquelle une personne physique ou morale </w:t>
      </w:r>
      <w:r w:rsidRPr="00DF0DA4">
        <w:rPr>
          <w:rFonts w:ascii="Avenir Book" w:hAnsi="Avenir Book"/>
          <w:color w:val="000000"/>
          <w:sz w:val="28"/>
          <w:szCs w:val="28"/>
        </w:rPr>
        <w:lastRenderedPageBreak/>
        <w:t>désigne l'entreprise ou le fonds de commerce qu'elle exploite pour l'identifier dans ses rapports avec la clientèle » (</w:t>
      </w:r>
      <w:r w:rsidRPr="00DF0DA4">
        <w:rPr>
          <w:rFonts w:ascii="Avenir Book" w:hAnsi="Avenir Book"/>
          <w:i/>
          <w:color w:val="000000"/>
          <w:sz w:val="28"/>
          <w:szCs w:val="28"/>
        </w:rPr>
        <w:t>CA Paris, 24 févr. 1999 : PIBD 1999, III, p. 258</w:t>
      </w:r>
      <w:r w:rsidRPr="00DF0DA4">
        <w:rPr>
          <w:rFonts w:ascii="Avenir Book" w:hAnsi="Avenir Book"/>
          <w:color w:val="000000"/>
          <w:sz w:val="28"/>
          <w:szCs w:val="28"/>
        </w:rPr>
        <w:t>).Il constitue, au même titre que l'enseigne, un moyen d'individualisation du fonds de commerce, car il permet de le distinguer des fonds concurrents et vise à attirer et à fidéliser une clientèle. D'ailleurs, selon l'expression de M. Roubier, il est « le signe de ralliement de la clientèle », ou bien selon une autre formulation, le « trait d'union entre l'entreprise et la clientèle de celle-ci » (</w:t>
      </w:r>
      <w:r w:rsidRPr="00DF0DA4">
        <w:rPr>
          <w:rFonts w:ascii="Avenir Book" w:hAnsi="Avenir Book"/>
          <w:i/>
          <w:color w:val="000000"/>
          <w:sz w:val="28"/>
          <w:szCs w:val="28"/>
        </w:rPr>
        <w:t>V. X. </w:t>
      </w:r>
      <w:proofErr w:type="spellStart"/>
      <w:r w:rsidRPr="00DF0DA4">
        <w:rPr>
          <w:rFonts w:ascii="Avenir Book" w:hAnsi="Avenir Book"/>
          <w:i/>
          <w:color w:val="000000"/>
          <w:sz w:val="28"/>
          <w:szCs w:val="28"/>
        </w:rPr>
        <w:t>Desjeux</w:t>
      </w:r>
      <w:proofErr w:type="spellEnd"/>
      <w:r w:rsidRPr="00DF0DA4">
        <w:rPr>
          <w:rFonts w:ascii="Avenir Book" w:hAnsi="Avenir Book"/>
          <w:i/>
          <w:color w:val="000000"/>
          <w:sz w:val="28"/>
          <w:szCs w:val="28"/>
        </w:rPr>
        <w:t>, Le nom commercial, de quelques problèmes juridiques : Gaz. Pal. 1979, 2, doctr. p. 614</w:t>
      </w:r>
      <w:r w:rsidRPr="00DF0DA4">
        <w:rPr>
          <w:rFonts w:ascii="Avenir Book" w:hAnsi="Avenir Book"/>
          <w:color w:val="000000"/>
          <w:sz w:val="28"/>
          <w:szCs w:val="28"/>
        </w:rPr>
        <w:t xml:space="preserve">). Dans certains types de commerce (commerce de luxe par exemple), le nom commercial aura une importance considérable et une valeur patrimoniale très forte (V. dans ce sens, la décision de la Cour dans laquelle la dénomination sociale, le nom commercial et l'enseigne ont été considérés comme des éléments essentiels du fonds de commerce : </w:t>
      </w:r>
      <w:r w:rsidRPr="00DF0DA4">
        <w:rPr>
          <w:rFonts w:ascii="Avenir Book" w:hAnsi="Avenir Book"/>
          <w:i/>
          <w:color w:val="000000"/>
          <w:sz w:val="28"/>
          <w:szCs w:val="28"/>
        </w:rPr>
        <w:t>Cass. com., 31 mars 2015, n° 13-21.300, 345 : JurisData n° 2015-007085</w:t>
      </w:r>
      <w:r w:rsidRPr="00DF0DA4">
        <w:rPr>
          <w:rFonts w:ascii="Avenir Book" w:hAnsi="Avenir Book"/>
          <w:color w:val="000000"/>
          <w:sz w:val="28"/>
          <w:szCs w:val="28"/>
        </w:rPr>
        <w:t>).En outre, il est admis par la jurisprudence que le nom commercial peut distinguer aussi bien l'entreprise que les départements d'une même entreprise (</w:t>
      </w:r>
      <w:r w:rsidRPr="00DF0DA4">
        <w:rPr>
          <w:rFonts w:ascii="Avenir Book" w:hAnsi="Avenir Book"/>
          <w:i/>
          <w:color w:val="000000"/>
          <w:sz w:val="28"/>
          <w:szCs w:val="28"/>
        </w:rPr>
        <w:t xml:space="preserve">CA Paris, 15 janv. 1987 : Ann. </w:t>
      </w:r>
      <w:proofErr w:type="spellStart"/>
      <w:r w:rsidRPr="00DF0DA4">
        <w:rPr>
          <w:rFonts w:ascii="Avenir Book" w:hAnsi="Avenir Book"/>
          <w:i/>
          <w:color w:val="000000"/>
          <w:sz w:val="28"/>
          <w:szCs w:val="28"/>
        </w:rPr>
        <w:t>propr</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ind</w:t>
      </w:r>
      <w:proofErr w:type="spellEnd"/>
      <w:r w:rsidRPr="00DF0DA4">
        <w:rPr>
          <w:rFonts w:ascii="Avenir Book" w:hAnsi="Avenir Book"/>
          <w:i/>
          <w:color w:val="000000"/>
          <w:sz w:val="28"/>
          <w:szCs w:val="28"/>
        </w:rPr>
        <w:t>. 1988, p. 248</w:t>
      </w:r>
      <w:r w:rsidRPr="00DF0DA4">
        <w:rPr>
          <w:rFonts w:ascii="Avenir Book" w:hAnsi="Avenir Book"/>
          <w:color w:val="000000"/>
          <w:sz w:val="28"/>
          <w:szCs w:val="28"/>
        </w:rPr>
        <w:t>).</w:t>
      </w:r>
    </w:p>
    <w:p w14:paraId="1D2DC9E0" w14:textId="77777777" w:rsidR="00F25FBD" w:rsidRPr="00DF0DA4" w:rsidRDefault="00F25FBD" w:rsidP="00F25FBD">
      <w:pPr>
        <w:rPr>
          <w:rFonts w:ascii="Avenir Book" w:hAnsi="Avenir Book"/>
          <w:sz w:val="28"/>
          <w:szCs w:val="28"/>
        </w:rPr>
      </w:pPr>
    </w:p>
    <w:p w14:paraId="00A655C5"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a) Choix du nom commercial</w:t>
      </w:r>
    </w:p>
    <w:p w14:paraId="08350D4F"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Principe : liberté de choix – </w:t>
      </w:r>
      <w:r w:rsidRPr="00DF0DA4">
        <w:rPr>
          <w:rFonts w:ascii="Avenir Book" w:hAnsi="Avenir Book"/>
          <w:color w:val="000000"/>
          <w:sz w:val="28"/>
          <w:szCs w:val="28"/>
        </w:rPr>
        <w:t>Le choix du nom commercial appartient au commerçant. En principe, ce choix est libre. Il pourra s'agir aussi bien d'une dénomination de fantaisie, d'un prénom, d'un surnom ou d'un pseudonyme, voire du nom patronymique du commerçant (</w:t>
      </w:r>
      <w:r w:rsidRPr="00DF0DA4">
        <w:rPr>
          <w:rFonts w:ascii="Avenir Book" w:hAnsi="Avenir Book"/>
          <w:i/>
          <w:color w:val="000000"/>
          <w:sz w:val="28"/>
          <w:szCs w:val="28"/>
        </w:rPr>
        <w:t xml:space="preserve">V. G. Cendrier,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6, n° 90</w:t>
      </w:r>
      <w:r w:rsidRPr="00DF0DA4">
        <w:rPr>
          <w:rFonts w:ascii="Avenir Book" w:hAnsi="Avenir Book"/>
          <w:color w:val="000000"/>
          <w:sz w:val="28"/>
          <w:szCs w:val="28"/>
        </w:rPr>
        <w:t xml:space="preserve">. – V. sur l'ensemble de la question, </w:t>
      </w:r>
      <w:r w:rsidRPr="00DF0DA4">
        <w:rPr>
          <w:rFonts w:ascii="Avenir Book" w:hAnsi="Avenir Book"/>
          <w:i/>
          <w:color w:val="000000"/>
          <w:sz w:val="28"/>
          <w:szCs w:val="28"/>
        </w:rPr>
        <w:t>F. </w:t>
      </w:r>
      <w:proofErr w:type="spellStart"/>
      <w:r w:rsidRPr="00DF0DA4">
        <w:rPr>
          <w:rFonts w:ascii="Avenir Book" w:hAnsi="Avenir Book"/>
          <w:i/>
          <w:color w:val="000000"/>
          <w:sz w:val="28"/>
          <w:szCs w:val="28"/>
        </w:rPr>
        <w:t>Pollaud-Dulian</w:t>
      </w:r>
      <w:proofErr w:type="spellEnd"/>
      <w:r w:rsidRPr="00DF0DA4">
        <w:rPr>
          <w:rFonts w:ascii="Avenir Book" w:hAnsi="Avenir Book"/>
          <w:i/>
          <w:color w:val="000000"/>
          <w:sz w:val="28"/>
          <w:szCs w:val="28"/>
        </w:rPr>
        <w:t>, L'utilisation du nom patronymique comme nom commercial : JCP G 1992, I, 3618</w:t>
      </w:r>
      <w:r w:rsidRPr="00DF0DA4">
        <w:rPr>
          <w:rFonts w:ascii="Avenir Book" w:hAnsi="Avenir Book"/>
          <w:color w:val="000000"/>
          <w:sz w:val="28"/>
          <w:szCs w:val="28"/>
        </w:rPr>
        <w:t>).</w:t>
      </w:r>
    </w:p>
    <w:p w14:paraId="764C3FA7" w14:textId="77777777" w:rsidR="00F25FBD" w:rsidRPr="00DF0DA4" w:rsidRDefault="00F25FBD" w:rsidP="00F25FBD">
      <w:pPr>
        <w:spacing w:before="240" w:line="260" w:lineRule="atLeast"/>
        <w:jc w:val="both"/>
        <w:rPr>
          <w:rFonts w:ascii="Avenir Book" w:hAnsi="Avenir Book"/>
          <w:sz w:val="28"/>
          <w:szCs w:val="28"/>
        </w:rPr>
      </w:pPr>
      <w:r w:rsidRPr="00DF0DA4">
        <w:rPr>
          <w:rFonts w:ascii="Avenir Book" w:hAnsi="Avenir Book"/>
          <w:b/>
          <w:color w:val="000000"/>
          <w:sz w:val="28"/>
          <w:szCs w:val="28"/>
        </w:rPr>
        <w:t xml:space="preserve">Limites à ce principe – </w:t>
      </w:r>
      <w:r w:rsidRPr="00DF0DA4">
        <w:rPr>
          <w:rFonts w:ascii="Avenir Book" w:hAnsi="Avenir Book"/>
          <w:color w:val="000000"/>
          <w:sz w:val="28"/>
          <w:szCs w:val="28"/>
        </w:rPr>
        <w:t>Toutefois, cette liberté de choix connaît un certain nombre de limites notamment lorsque le nom choisi porte à confusion et a comme conséquence le détournement de la clientèle d'un autre commerçant. Dans ce cas, l'action en concurrence déloyale peut être engagée.</w:t>
      </w:r>
    </w:p>
    <w:p w14:paraId="6632D899" w14:textId="0393007D"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lastRenderedPageBreak/>
        <w:t xml:space="preserve">Nom de l'exploitant et nom commercial – </w:t>
      </w:r>
      <w:r w:rsidRPr="00DF0DA4">
        <w:rPr>
          <w:rFonts w:ascii="Avenir Book" w:hAnsi="Avenir Book"/>
          <w:color w:val="000000"/>
          <w:sz w:val="28"/>
          <w:szCs w:val="28"/>
        </w:rPr>
        <w:t>« La démarche la plus simple consiste pour le commerçant à user de son propre patronyme pour identifier son fonds de commerce » (</w:t>
      </w:r>
      <w:r w:rsidRPr="00DF0DA4">
        <w:rPr>
          <w:rFonts w:ascii="Avenir Book" w:hAnsi="Avenir Book"/>
          <w:i/>
          <w:color w:val="000000"/>
          <w:sz w:val="28"/>
          <w:szCs w:val="28"/>
        </w:rPr>
        <w:t>A. Lévi : Lamy, Dr. com., 2014, n° 92</w:t>
      </w:r>
      <w:r w:rsidRPr="00DF0DA4">
        <w:rPr>
          <w:rFonts w:ascii="Avenir Book" w:hAnsi="Avenir Book"/>
          <w:color w:val="000000"/>
          <w:sz w:val="28"/>
          <w:szCs w:val="28"/>
        </w:rPr>
        <w:t>) de sorte qu'une assimilation peut être faite entre l'exploitant et le fonds. D'ailleurs, on ne peut pas le contraindre à utiliser une autre dénomination s'il souhaite désigner son fonds par son nom patronymique (</w:t>
      </w:r>
      <w:r w:rsidRPr="00DF0DA4">
        <w:rPr>
          <w:rFonts w:ascii="Avenir Book" w:hAnsi="Avenir Book"/>
          <w:i/>
          <w:color w:val="000000"/>
          <w:sz w:val="28"/>
          <w:szCs w:val="28"/>
        </w:rPr>
        <w:t xml:space="preserve">CA Paris, 21 févr. 1956 : Ann. </w:t>
      </w:r>
      <w:proofErr w:type="spellStart"/>
      <w:r w:rsidRPr="00DF0DA4">
        <w:rPr>
          <w:rFonts w:ascii="Avenir Book" w:hAnsi="Avenir Book"/>
          <w:i/>
          <w:color w:val="000000"/>
          <w:sz w:val="28"/>
          <w:szCs w:val="28"/>
        </w:rPr>
        <w:t>propr</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ind</w:t>
      </w:r>
      <w:proofErr w:type="spellEnd"/>
      <w:r w:rsidRPr="00DF0DA4">
        <w:rPr>
          <w:rFonts w:ascii="Avenir Book" w:hAnsi="Avenir Book"/>
          <w:i/>
          <w:color w:val="000000"/>
          <w:sz w:val="28"/>
          <w:szCs w:val="28"/>
        </w:rPr>
        <w:t>. 1956, p. 49</w:t>
      </w:r>
      <w:r w:rsidRPr="00DF0DA4">
        <w:rPr>
          <w:rFonts w:ascii="Avenir Book" w:hAnsi="Avenir Book"/>
          <w:color w:val="000000"/>
          <w:sz w:val="28"/>
          <w:szCs w:val="28"/>
        </w:rPr>
        <w:t>). Toutefois, le nom du fonds demeure distinct du nom du commerçant exploitant l'activité, car le fonds est une entité différente de la personne de son titulaire. En outre, le nom est détaché de la personne physique qui le porte afin de pouvoir l'appliquer au fonds qu'il désigne (</w:t>
      </w:r>
      <w:r w:rsidRPr="00DF0DA4">
        <w:rPr>
          <w:rFonts w:ascii="Avenir Book" w:hAnsi="Avenir Book"/>
          <w:i/>
          <w:color w:val="000000"/>
          <w:sz w:val="28"/>
          <w:szCs w:val="28"/>
        </w:rPr>
        <w:t xml:space="preserve">Cass. com., 12 mars 1985, n° 84-17.163 : Bull. civ. IV, n° 95 ; D. 1985, p. 471, note J. Ghestin ; JCP G 1985, II, 20400, </w:t>
      </w:r>
      <w:proofErr w:type="spellStart"/>
      <w:r w:rsidRPr="00DF0DA4">
        <w:rPr>
          <w:rFonts w:ascii="Avenir Book" w:hAnsi="Avenir Book"/>
          <w:i/>
          <w:color w:val="000000"/>
          <w:sz w:val="28"/>
          <w:szCs w:val="28"/>
        </w:rPr>
        <w:t>concl</w:t>
      </w:r>
      <w:proofErr w:type="spellEnd"/>
      <w:r w:rsidRPr="00DF0DA4">
        <w:rPr>
          <w:rFonts w:ascii="Avenir Book" w:hAnsi="Avenir Book"/>
          <w:i/>
          <w:color w:val="000000"/>
          <w:sz w:val="28"/>
          <w:szCs w:val="28"/>
        </w:rPr>
        <w:t xml:space="preserve">. M. Montanier, note G. Bonet ; Gaz. Pal. 1985, 1, p. 246, note G. Le </w:t>
      </w:r>
      <w:proofErr w:type="spellStart"/>
      <w:r w:rsidRPr="00DF0DA4">
        <w:rPr>
          <w:rFonts w:ascii="Avenir Book" w:hAnsi="Avenir Book"/>
          <w:i/>
          <w:color w:val="000000"/>
          <w:sz w:val="28"/>
          <w:szCs w:val="28"/>
        </w:rPr>
        <w:t>Tallec</w:t>
      </w:r>
      <w:proofErr w:type="spellEnd"/>
      <w:r w:rsidRPr="00DF0DA4">
        <w:rPr>
          <w:rFonts w:ascii="Avenir Book" w:hAnsi="Avenir Book"/>
          <w:i/>
          <w:color w:val="000000"/>
          <w:sz w:val="28"/>
          <w:szCs w:val="28"/>
        </w:rPr>
        <w:t> ; Rev. sociétés 1985, p. 607, note G. </w:t>
      </w:r>
      <w:proofErr w:type="spellStart"/>
      <w:r w:rsidRPr="00DF0DA4">
        <w:rPr>
          <w:rFonts w:ascii="Avenir Book" w:hAnsi="Avenir Book"/>
          <w:i/>
          <w:color w:val="000000"/>
          <w:sz w:val="28"/>
          <w:szCs w:val="28"/>
        </w:rPr>
        <w:t>Parléani</w:t>
      </w:r>
      <w:proofErr w:type="spellEnd"/>
      <w:r w:rsidRPr="00DF0DA4">
        <w:rPr>
          <w:rFonts w:ascii="Avenir Book" w:hAnsi="Avenir Book"/>
          <w:i/>
          <w:color w:val="000000"/>
          <w:sz w:val="28"/>
          <w:szCs w:val="28"/>
        </w:rPr>
        <w:t xml:space="preserve"> ; Ann. </w:t>
      </w:r>
      <w:proofErr w:type="spellStart"/>
      <w:r w:rsidRPr="00DF0DA4">
        <w:rPr>
          <w:rFonts w:ascii="Avenir Book" w:hAnsi="Avenir Book"/>
          <w:i/>
          <w:color w:val="000000"/>
          <w:sz w:val="28"/>
          <w:szCs w:val="28"/>
        </w:rPr>
        <w:t>propr</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ind</w:t>
      </w:r>
      <w:proofErr w:type="spellEnd"/>
      <w:r w:rsidRPr="00DF0DA4">
        <w:rPr>
          <w:rFonts w:ascii="Avenir Book" w:hAnsi="Avenir Book"/>
          <w:i/>
          <w:color w:val="000000"/>
          <w:sz w:val="28"/>
          <w:szCs w:val="28"/>
        </w:rPr>
        <w:t>. 1985, p. 3, note P. </w:t>
      </w:r>
      <w:proofErr w:type="spellStart"/>
      <w:r w:rsidRPr="00DF0DA4">
        <w:rPr>
          <w:rFonts w:ascii="Avenir Book" w:hAnsi="Avenir Book"/>
          <w:i/>
          <w:color w:val="000000"/>
          <w:sz w:val="28"/>
          <w:szCs w:val="28"/>
        </w:rPr>
        <w:t>Mathély</w:t>
      </w:r>
      <w:proofErr w:type="spellEnd"/>
      <w:r w:rsidRPr="00DF0DA4">
        <w:rPr>
          <w:rFonts w:ascii="Avenir Book" w:hAnsi="Avenir Book"/>
          <w:i/>
          <w:color w:val="000000"/>
          <w:sz w:val="28"/>
          <w:szCs w:val="28"/>
        </w:rPr>
        <w:t> ; RTD com. 1986, p. 245, obs. A. Chavanne et J. Azéma</w:t>
      </w:r>
      <w:r w:rsidRPr="00DF0DA4">
        <w:rPr>
          <w:rFonts w:ascii="Avenir Book" w:hAnsi="Avenir Book"/>
          <w:color w:val="000000"/>
          <w:sz w:val="28"/>
          <w:szCs w:val="28"/>
        </w:rPr>
        <w:t>).</w:t>
      </w:r>
      <w:r w:rsidR="00230525">
        <w:rPr>
          <w:rFonts w:ascii="Avenir Book" w:hAnsi="Avenir Book"/>
          <w:color w:val="000000"/>
          <w:sz w:val="28"/>
          <w:szCs w:val="28"/>
        </w:rPr>
        <w:t xml:space="preserve"> </w:t>
      </w:r>
      <w:r w:rsidRPr="00DF0DA4">
        <w:rPr>
          <w:rFonts w:ascii="Avenir Book" w:hAnsi="Avenir Book"/>
          <w:color w:val="000000"/>
          <w:sz w:val="28"/>
          <w:szCs w:val="28"/>
        </w:rPr>
        <w:t>En principe, le nom patronymique est par nature inaliénable. Néanmoins, il devient, à ce titre, un bien patrimonial qu'il est possible de céder avec le fonds de commerce (</w:t>
      </w:r>
      <w:r w:rsidRPr="00DF0DA4">
        <w:rPr>
          <w:rFonts w:ascii="Avenir Book" w:hAnsi="Avenir Book"/>
          <w:i/>
          <w:color w:val="000000"/>
          <w:sz w:val="28"/>
          <w:szCs w:val="28"/>
        </w:rPr>
        <w:t xml:space="preserve">Cass. com., 12 mars 1985, n° 84-17.163 ; SA des éditions Bordas et autres c/ M. Pierre Bordas : JCP G 1985, II, 20400, note G. Bonnet ; D. 1985, p. 471, note Ghestin ; RTD com. 1986, p. 245, obs. Chavanne et Azéma. – Cass. com., 27 févr. 1990, SA </w:t>
      </w:r>
      <w:proofErr w:type="spellStart"/>
      <w:r w:rsidRPr="00DF0DA4">
        <w:rPr>
          <w:rFonts w:ascii="Avenir Book" w:hAnsi="Avenir Book"/>
          <w:i/>
          <w:color w:val="000000"/>
          <w:sz w:val="28"/>
          <w:szCs w:val="28"/>
        </w:rPr>
        <w:t>Éditio</w:t>
      </w:r>
      <w:proofErr w:type="spellEnd"/>
      <w:r w:rsidRPr="00DF0DA4">
        <w:rPr>
          <w:rFonts w:ascii="Avenir Book" w:hAnsi="Avenir Book"/>
          <w:i/>
          <w:color w:val="000000"/>
          <w:sz w:val="28"/>
          <w:szCs w:val="28"/>
        </w:rPr>
        <w:t xml:space="preserve"> c/ Mazenod, n° 88-19.194 : JurisData n° 1990-000618 ; JCP G 1990, II, 21545, note </w:t>
      </w:r>
      <w:proofErr w:type="spellStart"/>
      <w:r w:rsidRPr="00DF0DA4">
        <w:rPr>
          <w:rFonts w:ascii="Avenir Book" w:hAnsi="Avenir Book"/>
          <w:i/>
          <w:color w:val="000000"/>
          <w:sz w:val="28"/>
          <w:szCs w:val="28"/>
        </w:rPr>
        <w:t>Pollaud-Dulian</w:t>
      </w:r>
      <w:proofErr w:type="spellEnd"/>
      <w:r w:rsidRPr="00DF0DA4">
        <w:rPr>
          <w:rFonts w:ascii="Avenir Book" w:hAnsi="Avenir Book"/>
          <w:color w:val="000000"/>
          <w:sz w:val="28"/>
          <w:szCs w:val="28"/>
        </w:rPr>
        <w:t>. –</w:t>
      </w:r>
      <w:r>
        <w:rPr>
          <w:rFonts w:ascii="Avenir Book" w:hAnsi="Avenir Book"/>
          <w:color w:val="000000"/>
          <w:sz w:val="28"/>
          <w:szCs w:val="28"/>
        </w:rPr>
        <w:t xml:space="preserve"> </w:t>
      </w:r>
      <w:proofErr w:type="spellStart"/>
      <w:r w:rsidRPr="00DF0DA4">
        <w:rPr>
          <w:rFonts w:ascii="Avenir Book" w:hAnsi="Avenir Book"/>
          <w:i/>
          <w:color w:val="000000"/>
          <w:sz w:val="28"/>
          <w:szCs w:val="28"/>
        </w:rPr>
        <w:t>Pollaud-Dulian</w:t>
      </w:r>
      <w:proofErr w:type="spellEnd"/>
      <w:r w:rsidRPr="00DF0DA4">
        <w:rPr>
          <w:rFonts w:ascii="Avenir Book" w:hAnsi="Avenir Book"/>
          <w:i/>
          <w:color w:val="000000"/>
          <w:sz w:val="28"/>
          <w:szCs w:val="28"/>
        </w:rPr>
        <w:t>, L'utilisation du nom patronymique comme nom commercial : JCP 1992, I, 3618</w:t>
      </w:r>
      <w:r w:rsidRPr="00DF0DA4">
        <w:rPr>
          <w:rFonts w:ascii="Avenir Book" w:hAnsi="Avenir Book"/>
          <w:color w:val="000000"/>
          <w:sz w:val="28"/>
          <w:szCs w:val="28"/>
        </w:rPr>
        <w:t>).</w:t>
      </w:r>
    </w:p>
    <w:p w14:paraId="47AC4F75"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Nom commercial du fonds de la femme mariée – </w:t>
      </w:r>
      <w:r w:rsidRPr="00DF0DA4">
        <w:rPr>
          <w:rFonts w:ascii="Avenir Book" w:hAnsi="Avenir Book"/>
          <w:color w:val="000000"/>
          <w:sz w:val="28"/>
          <w:szCs w:val="28"/>
        </w:rPr>
        <w:t>En principe, la femme mariée peut utiliser comme nom commercial aussi bien son propre patronyme que celui de son époux. Cette dernière possibilité a donné lieu à un contentieux important, par suite du divorce de la femme commerçante ayant usé du patronyme de son époux pour en faire le nom commercial de son fonds de commerce. La solution traditionnelle était pourtant loin d'être favorable à la femme divorcée. On considérait en effet que l'article 299 ancien du Code civil ne comportait aucune exception. Dès lors la femme divorcée n'avait aucun droit à conserver le nom de son ex-époux (</w:t>
      </w:r>
      <w:r w:rsidRPr="00DF0DA4">
        <w:rPr>
          <w:rFonts w:ascii="Avenir Book" w:hAnsi="Avenir Book"/>
          <w:i/>
          <w:color w:val="000000"/>
          <w:sz w:val="28"/>
          <w:szCs w:val="28"/>
        </w:rPr>
        <w:t>M. Planiol et G. Ripert, Traité pratique de droit civil français, par R. Savatier, t. 1, 2e éd. : LGDJ 1952, n° 111</w:t>
      </w:r>
      <w:r w:rsidRPr="00DF0DA4">
        <w:rPr>
          <w:rFonts w:ascii="Avenir Book" w:hAnsi="Avenir Book"/>
          <w:color w:val="000000"/>
          <w:sz w:val="28"/>
          <w:szCs w:val="28"/>
        </w:rPr>
        <w:t>).</w:t>
      </w:r>
      <w:r>
        <w:rPr>
          <w:rFonts w:ascii="Avenir Book" w:hAnsi="Avenir Book"/>
          <w:color w:val="000000"/>
          <w:sz w:val="28"/>
          <w:szCs w:val="28"/>
        </w:rPr>
        <w:t xml:space="preserve"> </w:t>
      </w:r>
      <w:r w:rsidRPr="00DF0DA4">
        <w:rPr>
          <w:rFonts w:ascii="Avenir Book" w:hAnsi="Avenir Book"/>
          <w:color w:val="000000"/>
          <w:sz w:val="28"/>
          <w:szCs w:val="28"/>
        </w:rPr>
        <w:t xml:space="preserve">La </w:t>
      </w:r>
      <w:r w:rsidRPr="00DF0DA4">
        <w:rPr>
          <w:rFonts w:ascii="Avenir Book" w:hAnsi="Avenir Book"/>
          <w:color w:val="000000"/>
          <w:sz w:val="28"/>
          <w:szCs w:val="28"/>
        </w:rPr>
        <w:lastRenderedPageBreak/>
        <w:t>jurisprudence a premièrement autorisé la femme à utiliser le nom du mari comme nom commercial avec l'accord de ce dernier donné par une convention expresse qu'il pouvait révoquer (</w:t>
      </w:r>
      <w:r w:rsidRPr="00DF0DA4">
        <w:rPr>
          <w:rFonts w:ascii="Avenir Book" w:hAnsi="Avenir Book"/>
          <w:i/>
          <w:color w:val="000000"/>
          <w:sz w:val="28"/>
          <w:szCs w:val="28"/>
        </w:rPr>
        <w:t>Cass. civ., 20 févr. 1924 : DP 1924, I, p. 19 ; S. 1924, chron. p. 335</w:t>
      </w:r>
      <w:r w:rsidRPr="00DF0DA4">
        <w:rPr>
          <w:rFonts w:ascii="Avenir Book" w:hAnsi="Avenir Book"/>
          <w:color w:val="000000"/>
          <w:sz w:val="28"/>
          <w:szCs w:val="28"/>
        </w:rPr>
        <w:t>). Par la suite, un courant jurisprudentiel avait autorisé la femme à conserver, malgré l'opposition du mari, l'usage du nom patronymique de celui-ci, notamment en ce qui concerne les activités artistiques (</w:t>
      </w:r>
      <w:r w:rsidRPr="00DF0DA4">
        <w:rPr>
          <w:rFonts w:ascii="Avenir Book" w:hAnsi="Avenir Book"/>
          <w:i/>
          <w:color w:val="000000"/>
          <w:sz w:val="28"/>
          <w:szCs w:val="28"/>
        </w:rPr>
        <w:t>TGI Paris, 8 mai 1970 : D. 1970, somm. p. 192</w:t>
      </w:r>
      <w:r w:rsidRPr="00DF0DA4">
        <w:rPr>
          <w:rFonts w:ascii="Avenir Book" w:hAnsi="Avenir Book"/>
          <w:color w:val="000000"/>
          <w:sz w:val="28"/>
          <w:szCs w:val="28"/>
        </w:rPr>
        <w:t xml:space="preserve">. – Comp. pour l'usage – autorisé – du pseudonyme du mari, </w:t>
      </w:r>
      <w:r w:rsidRPr="00DF0DA4">
        <w:rPr>
          <w:rFonts w:ascii="Avenir Book" w:hAnsi="Avenir Book"/>
          <w:i/>
          <w:color w:val="000000"/>
          <w:sz w:val="28"/>
          <w:szCs w:val="28"/>
        </w:rPr>
        <w:t>CA Paris, 29 nov. 1969 : D. 1970, p. 194</w:t>
      </w:r>
      <w:r w:rsidRPr="00DF0DA4">
        <w:rPr>
          <w:rFonts w:ascii="Avenir Book" w:hAnsi="Avenir Book"/>
          <w:color w:val="000000"/>
          <w:sz w:val="28"/>
          <w:szCs w:val="28"/>
        </w:rPr>
        <w:t>). Enfin, la solution a été consacrée par un important arrêt de la cour d'appel de Bordeaux, dont l'apport fondamental est la reconnaissance de ce nom patronymique de l'époux comme un élément du fonds de commerce échappant ainsi aux règles prévues pour le nom des époux (</w:t>
      </w:r>
      <w:r w:rsidRPr="00DF0DA4">
        <w:rPr>
          <w:rFonts w:ascii="Avenir Book" w:hAnsi="Avenir Book"/>
          <w:i/>
          <w:color w:val="000000"/>
          <w:sz w:val="28"/>
          <w:szCs w:val="28"/>
        </w:rPr>
        <w:t>CA Bordeaux, 14 juin 1973 : D. 1974, jurispr. p. 166, note H. </w:t>
      </w:r>
      <w:proofErr w:type="spellStart"/>
      <w:r w:rsidRPr="00DF0DA4">
        <w:rPr>
          <w:rFonts w:ascii="Avenir Book" w:hAnsi="Avenir Book"/>
          <w:i/>
          <w:color w:val="000000"/>
          <w:sz w:val="28"/>
          <w:szCs w:val="28"/>
        </w:rPr>
        <w:t>Souleau</w:t>
      </w:r>
      <w:proofErr w:type="spellEnd"/>
      <w:r w:rsidRPr="00DF0DA4">
        <w:rPr>
          <w:rFonts w:ascii="Avenir Book" w:hAnsi="Avenir Book"/>
          <w:i/>
          <w:color w:val="000000"/>
          <w:sz w:val="28"/>
          <w:szCs w:val="28"/>
        </w:rPr>
        <w:t> ; RTD com. 1974, p. 70</w:t>
      </w:r>
      <w:r w:rsidRPr="00DF0DA4">
        <w:rPr>
          <w:rFonts w:ascii="Avenir Book" w:hAnsi="Avenir Book"/>
          <w:color w:val="000000"/>
          <w:sz w:val="28"/>
          <w:szCs w:val="28"/>
        </w:rPr>
        <w:t>). Le nom commercial est ainsi très nettement distingué du nom patronymique : il s'agit de deux notions différentes (</w:t>
      </w:r>
      <w:r w:rsidRPr="00DF0DA4">
        <w:rPr>
          <w:rFonts w:ascii="Avenir Book" w:hAnsi="Avenir Book"/>
          <w:i/>
          <w:color w:val="000000"/>
          <w:sz w:val="28"/>
          <w:szCs w:val="28"/>
        </w:rPr>
        <w:t>R. </w:t>
      </w:r>
      <w:proofErr w:type="spellStart"/>
      <w:r w:rsidRPr="00DF0DA4">
        <w:rPr>
          <w:rFonts w:ascii="Avenir Book" w:hAnsi="Avenir Book"/>
          <w:i/>
          <w:color w:val="000000"/>
          <w:sz w:val="28"/>
          <w:szCs w:val="28"/>
        </w:rPr>
        <w:t>Collin</w:t>
      </w:r>
      <w:proofErr w:type="spellEnd"/>
      <w:r w:rsidRPr="00DF0DA4">
        <w:rPr>
          <w:rFonts w:ascii="Avenir Book" w:hAnsi="Avenir Book"/>
          <w:i/>
          <w:color w:val="000000"/>
          <w:sz w:val="28"/>
          <w:szCs w:val="28"/>
        </w:rPr>
        <w:t xml:space="preserve"> et J. Ghestin, </w:t>
      </w:r>
      <w:proofErr w:type="spellStart"/>
      <w:r w:rsidRPr="00DF0DA4">
        <w:rPr>
          <w:rFonts w:ascii="Avenir Book" w:hAnsi="Avenir Book"/>
          <w:i/>
          <w:color w:val="000000"/>
          <w:sz w:val="28"/>
          <w:szCs w:val="28"/>
        </w:rPr>
        <w:t>Rép</w:t>
      </w:r>
      <w:proofErr w:type="spellEnd"/>
      <w:r w:rsidRPr="00DF0DA4">
        <w:rPr>
          <w:rFonts w:ascii="Avenir Book" w:hAnsi="Avenir Book"/>
          <w:i/>
          <w:color w:val="000000"/>
          <w:sz w:val="28"/>
          <w:szCs w:val="28"/>
        </w:rPr>
        <w:t>. com. Dalloz, V° Nom commercial, n° 20 s.</w:t>
      </w:r>
      <w:r w:rsidRPr="00DF0DA4">
        <w:rPr>
          <w:rFonts w:ascii="Avenir Book" w:hAnsi="Avenir Book"/>
          <w:color w:val="000000"/>
          <w:sz w:val="28"/>
          <w:szCs w:val="28"/>
        </w:rPr>
        <w:t>).</w:t>
      </w:r>
      <w:r>
        <w:rPr>
          <w:rFonts w:ascii="Avenir Book" w:hAnsi="Avenir Book"/>
          <w:color w:val="000000"/>
          <w:sz w:val="28"/>
          <w:szCs w:val="28"/>
        </w:rPr>
        <w:t xml:space="preserve"> </w:t>
      </w:r>
      <w:r w:rsidRPr="00DF0DA4">
        <w:rPr>
          <w:rFonts w:ascii="Avenir Book" w:hAnsi="Avenir Book"/>
          <w:color w:val="000000"/>
          <w:sz w:val="28"/>
          <w:szCs w:val="28"/>
        </w:rPr>
        <w:t xml:space="preserve">Actuellement les dispositions de l'article 264, alinéa 2 du Code civil permettent à l'un des époux de continuer à utiliser le nom de l'autre </w:t>
      </w:r>
      <w:r w:rsidRPr="00DF0DA4">
        <w:rPr>
          <w:rFonts w:ascii="Avenir Book" w:hAnsi="Avenir Book"/>
          <w:i/>
          <w:color w:val="000000"/>
          <w:sz w:val="28"/>
          <w:szCs w:val="28"/>
        </w:rPr>
        <w:t>“soit avec l'accord de celui-ci, soit avec l'autorisation du juge, s'il justifie d'un intérêt particulier pour lui ou ses enfants”</w:t>
      </w:r>
      <w:r w:rsidRPr="00DF0DA4">
        <w:rPr>
          <w:rFonts w:ascii="Avenir Book" w:hAnsi="Avenir Book"/>
          <w:color w:val="000000"/>
          <w:sz w:val="28"/>
          <w:szCs w:val="28"/>
        </w:rPr>
        <w:t>, ce qui permet à la femme, sans aucun doute, de conserver le nom commercial du fonds de commerce.</w:t>
      </w:r>
    </w:p>
    <w:p w14:paraId="3871083B"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Prénom, nom de fantaisie, nom commercial – </w:t>
      </w:r>
      <w:r w:rsidRPr="00DF0DA4">
        <w:rPr>
          <w:rFonts w:ascii="Avenir Book" w:hAnsi="Avenir Book"/>
          <w:color w:val="000000"/>
          <w:sz w:val="28"/>
          <w:szCs w:val="28"/>
        </w:rPr>
        <w:t xml:space="preserve">Le commerçant peut également choisir son prénom pour désigner son fonds de commerce. Il suit le même régime que le nom patronymique, mais les juges du fond peuvent exiger qu'il soit complété par un signe permettant la distinction du fonds (V. dans ce sens, </w:t>
      </w:r>
      <w:r w:rsidRPr="00DF0DA4">
        <w:rPr>
          <w:rFonts w:ascii="Avenir Book" w:hAnsi="Avenir Book"/>
          <w:i/>
          <w:color w:val="000000"/>
          <w:sz w:val="28"/>
          <w:szCs w:val="28"/>
        </w:rPr>
        <w:t>CA Paris, 6 mars 1979 : D. 1980, inf. rap. p. 113</w:t>
      </w:r>
      <w:r w:rsidRPr="00DF0DA4">
        <w:rPr>
          <w:rFonts w:ascii="Avenir Book" w:hAnsi="Avenir Book"/>
          <w:color w:val="000000"/>
          <w:sz w:val="28"/>
          <w:szCs w:val="28"/>
        </w:rPr>
        <w:t>).Il est également possible de désigner le fonds par un nom de fantaisie librement choisi par le commerçant ce qui permet à ce dernier de « masquer au public sa personnalité véritable dans l'exercice d'une activité particulière » (</w:t>
      </w:r>
      <w:r w:rsidRPr="00DF0DA4">
        <w:rPr>
          <w:rFonts w:ascii="Avenir Book" w:hAnsi="Avenir Book"/>
          <w:i/>
          <w:color w:val="000000"/>
          <w:sz w:val="28"/>
          <w:szCs w:val="28"/>
        </w:rPr>
        <w:t xml:space="preserve">Cass. 1re civ., 23 févr. 1965, Époux </w:t>
      </w:r>
      <w:proofErr w:type="spellStart"/>
      <w:r w:rsidRPr="00DF0DA4">
        <w:rPr>
          <w:rFonts w:ascii="Avenir Book" w:hAnsi="Avenir Book"/>
          <w:i/>
          <w:color w:val="000000"/>
          <w:sz w:val="28"/>
          <w:szCs w:val="28"/>
        </w:rPr>
        <w:t>Barbou</w:t>
      </w:r>
      <w:proofErr w:type="spellEnd"/>
      <w:r w:rsidRPr="00DF0DA4">
        <w:rPr>
          <w:rFonts w:ascii="Avenir Book" w:hAnsi="Avenir Book"/>
          <w:i/>
          <w:color w:val="000000"/>
          <w:sz w:val="28"/>
          <w:szCs w:val="28"/>
        </w:rPr>
        <w:t xml:space="preserve"> c/ Comte de la </w:t>
      </w:r>
      <w:proofErr w:type="spellStart"/>
      <w:r w:rsidRPr="00DF0DA4">
        <w:rPr>
          <w:rFonts w:ascii="Avenir Book" w:hAnsi="Avenir Book"/>
          <w:i/>
          <w:color w:val="000000"/>
          <w:sz w:val="28"/>
          <w:szCs w:val="28"/>
        </w:rPr>
        <w:t>Villéon</w:t>
      </w:r>
      <w:proofErr w:type="spellEnd"/>
      <w:r w:rsidRPr="00DF0DA4">
        <w:rPr>
          <w:rFonts w:ascii="Avenir Book" w:hAnsi="Avenir Book"/>
          <w:i/>
          <w:color w:val="000000"/>
          <w:sz w:val="28"/>
          <w:szCs w:val="28"/>
        </w:rPr>
        <w:t xml:space="preserve"> et autres : D. 1965, jurispr. p. 387 ; JCP G 1965 II, n° 14255, note P. </w:t>
      </w:r>
      <w:proofErr w:type="spellStart"/>
      <w:r w:rsidRPr="00DF0DA4">
        <w:rPr>
          <w:rFonts w:ascii="Avenir Book" w:hAnsi="Avenir Book"/>
          <w:i/>
          <w:color w:val="000000"/>
          <w:sz w:val="28"/>
          <w:szCs w:val="28"/>
        </w:rPr>
        <w:t>Nepveu</w:t>
      </w:r>
      <w:proofErr w:type="spellEnd"/>
      <w:r w:rsidRPr="00DF0DA4">
        <w:rPr>
          <w:rFonts w:ascii="Avenir Book" w:hAnsi="Avenir Book"/>
          <w:color w:val="000000"/>
          <w:sz w:val="28"/>
          <w:szCs w:val="28"/>
        </w:rPr>
        <w:t>). Ce choix ne doit pas porter à confusion, doit être licite et ne saurait pas être la propriété d'un tiers qui l'a déposé et protégé comme marque (</w:t>
      </w:r>
      <w:r w:rsidRPr="00DF0DA4">
        <w:rPr>
          <w:rFonts w:ascii="Avenir Book" w:hAnsi="Avenir Book"/>
          <w:i/>
          <w:color w:val="000000"/>
          <w:sz w:val="28"/>
          <w:szCs w:val="28"/>
        </w:rPr>
        <w:t xml:space="preserve">Cass. com., 3 déc. 1991, n° 90-14.632, SA Obo Mets c/ SA </w:t>
      </w:r>
      <w:proofErr w:type="spellStart"/>
      <w:r w:rsidRPr="00DF0DA4">
        <w:rPr>
          <w:rFonts w:ascii="Avenir Book" w:hAnsi="Avenir Book"/>
          <w:i/>
          <w:color w:val="000000"/>
          <w:sz w:val="28"/>
          <w:szCs w:val="28"/>
        </w:rPr>
        <w:t>Matorg</w:t>
      </w:r>
      <w:proofErr w:type="spellEnd"/>
      <w:r w:rsidRPr="00DF0DA4">
        <w:rPr>
          <w:rFonts w:ascii="Avenir Book" w:hAnsi="Avenir Book"/>
          <w:i/>
          <w:color w:val="000000"/>
          <w:sz w:val="28"/>
          <w:szCs w:val="28"/>
        </w:rPr>
        <w:t> : Bull. Joly Sociétés 1992, p. 159</w:t>
      </w:r>
      <w:r w:rsidRPr="00DF0DA4">
        <w:rPr>
          <w:rFonts w:ascii="Avenir Book" w:hAnsi="Avenir Book"/>
          <w:color w:val="000000"/>
          <w:sz w:val="28"/>
          <w:szCs w:val="28"/>
        </w:rPr>
        <w:t>).</w:t>
      </w:r>
    </w:p>
    <w:p w14:paraId="63559945" w14:textId="77777777" w:rsidR="00F25FBD" w:rsidRPr="00DF0DA4" w:rsidRDefault="00F25FBD" w:rsidP="00F25FBD">
      <w:pPr>
        <w:rPr>
          <w:rFonts w:ascii="Avenir Book" w:hAnsi="Avenir Book"/>
          <w:sz w:val="28"/>
          <w:szCs w:val="28"/>
        </w:rPr>
      </w:pPr>
    </w:p>
    <w:p w14:paraId="65E5E419"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b) Le nom commercial élément du fonds de commerce</w:t>
      </w:r>
    </w:p>
    <w:p w14:paraId="3F6C92D6" w14:textId="77777777" w:rsidR="00F25FBD" w:rsidRPr="00DF0DA4" w:rsidRDefault="00F25FBD" w:rsidP="00F25FBD">
      <w:pPr>
        <w:rPr>
          <w:rFonts w:ascii="Avenir Book" w:hAnsi="Avenir Book"/>
          <w:sz w:val="28"/>
          <w:szCs w:val="28"/>
        </w:rPr>
      </w:pPr>
    </w:p>
    <w:p w14:paraId="4349E9F8"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1) Propriété et acquisition du nom commercial</w:t>
      </w:r>
    </w:p>
    <w:p w14:paraId="05A19ADA"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Acquisition du nom commercial – </w:t>
      </w:r>
      <w:r w:rsidRPr="00DF0DA4">
        <w:rPr>
          <w:rFonts w:ascii="Avenir Book" w:hAnsi="Avenir Book"/>
          <w:color w:val="000000"/>
          <w:sz w:val="28"/>
          <w:szCs w:val="28"/>
        </w:rPr>
        <w:t>Le nom commercial est donc une propriété incorporelle. Cette propriété s'acquiert par un premier usage public (« l'acquisition de la propriété d'un nom commercial résulte du seul usage et n'est subordonnée à aucune formalité ou déclaration », quel que soit celui-ci : une publicité quelconque suffit (papier à lettres, prospectus, annonces) sans qu'il soit nécessaire que le fonds ait été ouvert. Il a été jugé que le défaut de cette condition ne peut être suppléé par la mention du nom choisi au registre du commerce et des sociétés (</w:t>
      </w:r>
      <w:r w:rsidRPr="00DF0DA4">
        <w:rPr>
          <w:rFonts w:ascii="Avenir Book" w:hAnsi="Avenir Book"/>
          <w:i/>
          <w:color w:val="000000"/>
          <w:sz w:val="28"/>
          <w:szCs w:val="28"/>
        </w:rPr>
        <w:t xml:space="preserve">CA Paris, 4 mai 1956 : Ann. </w:t>
      </w:r>
      <w:proofErr w:type="spellStart"/>
      <w:r w:rsidRPr="00DF0DA4">
        <w:rPr>
          <w:rFonts w:ascii="Avenir Book" w:hAnsi="Avenir Book"/>
          <w:i/>
          <w:color w:val="000000"/>
          <w:sz w:val="28"/>
          <w:szCs w:val="28"/>
        </w:rPr>
        <w:t>propr</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ind</w:t>
      </w:r>
      <w:proofErr w:type="spellEnd"/>
      <w:r w:rsidRPr="00DF0DA4">
        <w:rPr>
          <w:rFonts w:ascii="Avenir Book" w:hAnsi="Avenir Book"/>
          <w:i/>
          <w:color w:val="000000"/>
          <w:sz w:val="28"/>
          <w:szCs w:val="28"/>
        </w:rPr>
        <w:t>. 1956, p. 150</w:t>
      </w:r>
      <w:r w:rsidRPr="00DF0DA4">
        <w:rPr>
          <w:rFonts w:ascii="Avenir Book" w:hAnsi="Avenir Book"/>
          <w:color w:val="000000"/>
          <w:sz w:val="28"/>
          <w:szCs w:val="28"/>
        </w:rPr>
        <w:t>). Il convient d'ajouter que la priorité d'usage permettra au nom commercial de devenir indisponible à un concurrent comme marque (</w:t>
      </w:r>
      <w:r w:rsidRPr="00DF0DA4">
        <w:rPr>
          <w:rFonts w:ascii="Avenir Book" w:hAnsi="Avenir Book"/>
          <w:i/>
          <w:color w:val="000000"/>
          <w:sz w:val="28"/>
          <w:szCs w:val="28"/>
        </w:rPr>
        <w:t xml:space="preserve">V. Cass. com., 3 déc. 1992, n° 90-14.632, SA Obo Mets c/ SA </w:t>
      </w:r>
      <w:proofErr w:type="spellStart"/>
      <w:r w:rsidRPr="00DF0DA4">
        <w:rPr>
          <w:rFonts w:ascii="Avenir Book" w:hAnsi="Avenir Book"/>
          <w:i/>
          <w:color w:val="000000"/>
          <w:sz w:val="28"/>
          <w:szCs w:val="28"/>
        </w:rPr>
        <w:t>Matorg</w:t>
      </w:r>
      <w:proofErr w:type="spellEnd"/>
      <w:r w:rsidRPr="00DF0DA4">
        <w:rPr>
          <w:rFonts w:ascii="Avenir Book" w:hAnsi="Avenir Book"/>
          <w:i/>
          <w:color w:val="000000"/>
          <w:sz w:val="28"/>
          <w:szCs w:val="28"/>
        </w:rPr>
        <w:t> : Bull. Joly 1992, p. 159, n° 42</w:t>
      </w:r>
      <w:r w:rsidRPr="00DF0DA4">
        <w:rPr>
          <w:rFonts w:ascii="Avenir Book" w:hAnsi="Avenir Book"/>
          <w:color w:val="000000"/>
          <w:sz w:val="28"/>
          <w:szCs w:val="28"/>
        </w:rPr>
        <w:t xml:space="preserve">. – V. également sur le conflit entre une marque déposée et le nom commercial, </w:t>
      </w:r>
      <w:r w:rsidRPr="00DF0DA4">
        <w:rPr>
          <w:rFonts w:ascii="Avenir Book" w:hAnsi="Avenir Book"/>
          <w:i/>
          <w:color w:val="000000"/>
          <w:sz w:val="28"/>
          <w:szCs w:val="28"/>
        </w:rPr>
        <w:t>D. </w:t>
      </w:r>
      <w:proofErr w:type="spellStart"/>
      <w:r w:rsidRPr="00DF0DA4">
        <w:rPr>
          <w:rFonts w:ascii="Avenir Book" w:hAnsi="Avenir Book"/>
          <w:i/>
          <w:color w:val="000000"/>
          <w:sz w:val="28"/>
          <w:szCs w:val="28"/>
        </w:rPr>
        <w:t>Léoty</w:t>
      </w:r>
      <w:proofErr w:type="spellEnd"/>
      <w:r w:rsidRPr="00DF0DA4">
        <w:rPr>
          <w:rFonts w:ascii="Avenir Book" w:hAnsi="Avenir Book"/>
          <w:i/>
          <w:color w:val="000000"/>
          <w:sz w:val="28"/>
          <w:szCs w:val="28"/>
        </w:rPr>
        <w:t>, Conflits entre marque et noms commerciaux, note ss Cass. com., 21 janv. 1975 : Gaz. Pal. 1976, 2, p. 594. – Y. Reboul, Le nom commercial et la marque : Mél. Chavanne 1990, p. 283</w:t>
      </w:r>
      <w:r w:rsidRPr="00DF0DA4">
        <w:rPr>
          <w:rFonts w:ascii="Avenir Book" w:hAnsi="Avenir Book"/>
          <w:color w:val="000000"/>
          <w:sz w:val="28"/>
          <w:szCs w:val="28"/>
        </w:rPr>
        <w:t>).</w:t>
      </w:r>
      <w:r>
        <w:rPr>
          <w:rFonts w:ascii="Avenir Book" w:hAnsi="Avenir Book"/>
          <w:color w:val="000000"/>
          <w:sz w:val="28"/>
          <w:szCs w:val="28"/>
        </w:rPr>
        <w:t xml:space="preserve"> </w:t>
      </w:r>
      <w:r w:rsidRPr="00DF0DA4">
        <w:rPr>
          <w:rFonts w:ascii="Avenir Book" w:hAnsi="Avenir Book"/>
          <w:color w:val="000000"/>
          <w:sz w:val="28"/>
          <w:szCs w:val="28"/>
        </w:rPr>
        <w:t>Cette règle a survécu de façon prétorienne à la réforme du droit des marques par la loi n° 64-1630 du 31 décembre 1964, qui avait pourtant supprimé l'acquisition du droit à la marque par l'usage (</w:t>
      </w:r>
      <w:r w:rsidRPr="00DF0DA4">
        <w:rPr>
          <w:rFonts w:ascii="Avenir Book" w:hAnsi="Avenir Book"/>
          <w:i/>
          <w:color w:val="000000"/>
          <w:sz w:val="28"/>
          <w:szCs w:val="28"/>
        </w:rPr>
        <w:t xml:space="preserve">V. Cass. com., 28 janv. 1980, Soc. </w:t>
      </w:r>
      <w:proofErr w:type="spellStart"/>
      <w:r w:rsidRPr="00DF0DA4">
        <w:rPr>
          <w:rFonts w:ascii="Avenir Book" w:hAnsi="Avenir Book"/>
          <w:i/>
          <w:color w:val="000000"/>
          <w:sz w:val="28"/>
          <w:szCs w:val="28"/>
        </w:rPr>
        <w:t>anon</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Corrézionne</w:t>
      </w:r>
      <w:proofErr w:type="spellEnd"/>
      <w:r w:rsidRPr="00DF0DA4">
        <w:rPr>
          <w:rFonts w:ascii="Avenir Book" w:hAnsi="Avenir Book"/>
          <w:i/>
          <w:color w:val="000000"/>
          <w:sz w:val="28"/>
          <w:szCs w:val="28"/>
        </w:rPr>
        <w:t xml:space="preserve"> d'Aliments du Bétail : D. 1980, inf. rap. p. 342. – Cass. com., 6 oct. 1981, n° 80-11.379 : Bull. civ. IV, n° 342. – CA Paris, 21 févr. 1973 : D. 1973, p. 745, note R. Plaisant. – CA Paris, 13 mai 1982 et CA Versailles, 23 févr. 1983 : D. 1984, inf. rap. p. 61, obs. J.-J. </w:t>
      </w:r>
      <w:proofErr w:type="spellStart"/>
      <w:r w:rsidRPr="00DF0DA4">
        <w:rPr>
          <w:rFonts w:ascii="Avenir Book" w:hAnsi="Avenir Book"/>
          <w:i/>
          <w:color w:val="000000"/>
          <w:sz w:val="28"/>
          <w:szCs w:val="28"/>
        </w:rPr>
        <w:t>Burst</w:t>
      </w:r>
      <w:proofErr w:type="spellEnd"/>
      <w:r w:rsidRPr="00DF0DA4">
        <w:rPr>
          <w:rFonts w:ascii="Avenir Book" w:hAnsi="Avenir Book"/>
          <w:i/>
          <w:color w:val="000000"/>
          <w:sz w:val="28"/>
          <w:szCs w:val="28"/>
        </w:rPr>
        <w:t>. – T. com. Nanterre, 2 oct. 1990 : Gaz. Pal. 1991, 2, somm. p. 21</w:t>
      </w:r>
      <w:r w:rsidRPr="00DF0DA4">
        <w:rPr>
          <w:rFonts w:ascii="Avenir Book" w:hAnsi="Avenir Book"/>
          <w:color w:val="000000"/>
          <w:sz w:val="28"/>
          <w:szCs w:val="28"/>
        </w:rPr>
        <w:t>). L'usage dans cette hypothèse de la marque utilisant la notoriété d'un nom commercial antérieur est une activité parasitaire fautive (</w:t>
      </w:r>
      <w:r w:rsidRPr="00DF0DA4">
        <w:rPr>
          <w:rFonts w:ascii="Avenir Book" w:hAnsi="Avenir Book"/>
          <w:i/>
          <w:color w:val="000000"/>
          <w:sz w:val="28"/>
          <w:szCs w:val="28"/>
        </w:rPr>
        <w:t>TGI Paris, 16 sept. 1992 : PIBD 1993, III, p. 65, n° 536 ; RTD com. 1993, p. 313, n° 4, obs. Chavanne</w:t>
      </w:r>
      <w:r w:rsidRPr="00DF0DA4">
        <w:rPr>
          <w:rFonts w:ascii="Avenir Book" w:hAnsi="Avenir Book"/>
          <w:color w:val="000000"/>
          <w:sz w:val="28"/>
          <w:szCs w:val="28"/>
        </w:rPr>
        <w:t>). La solution doit être la même pour l'enseigne (</w:t>
      </w:r>
      <w:r w:rsidRPr="00DF0DA4">
        <w:rPr>
          <w:rFonts w:ascii="Avenir Book" w:hAnsi="Avenir Book"/>
          <w:i/>
          <w:color w:val="000000"/>
          <w:sz w:val="28"/>
          <w:szCs w:val="28"/>
        </w:rPr>
        <w:t xml:space="preserve">CA Lyon, 9 juill. 1990,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37</w:t>
      </w:r>
      <w:r w:rsidRPr="00DF0DA4">
        <w:rPr>
          <w:rFonts w:ascii="Avenir Book" w:hAnsi="Avenir Book"/>
          <w:color w:val="000000"/>
          <w:sz w:val="28"/>
          <w:szCs w:val="28"/>
        </w:rPr>
        <w:t>). La règle est désormais consacrée par la dernière législation sur les marques (</w:t>
      </w:r>
      <w:r w:rsidRPr="00DF0DA4">
        <w:rPr>
          <w:rFonts w:ascii="Avenir Book" w:hAnsi="Avenir Book"/>
          <w:i/>
          <w:color w:val="000000"/>
          <w:sz w:val="28"/>
          <w:szCs w:val="28"/>
        </w:rPr>
        <w:t>L. n° 91-7, 4 janv. 1991, art. 4. – devenue CPI, art. L. 711-4</w:t>
      </w:r>
      <w:r w:rsidRPr="00DF0DA4">
        <w:rPr>
          <w:rFonts w:ascii="Avenir Book" w:hAnsi="Avenir Book"/>
          <w:color w:val="000000"/>
          <w:sz w:val="28"/>
          <w:szCs w:val="28"/>
        </w:rPr>
        <w:t xml:space="preserve">). Elle énonce </w:t>
      </w:r>
      <w:r w:rsidRPr="00DF0DA4">
        <w:rPr>
          <w:rFonts w:ascii="Avenir Book" w:hAnsi="Avenir Book"/>
          <w:color w:val="000000"/>
          <w:sz w:val="28"/>
          <w:szCs w:val="28"/>
        </w:rPr>
        <w:lastRenderedPageBreak/>
        <w:t>que ne peuvent être adoptés comme marque un nom commercial ou une enseigne connue, s'il existe un risque de confusion dans l'esprit du public.</w:t>
      </w:r>
    </w:p>
    <w:p w14:paraId="23BE42D0"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Perte du nom commercial – </w:t>
      </w:r>
      <w:r w:rsidRPr="00DF0DA4">
        <w:rPr>
          <w:rFonts w:ascii="Avenir Book" w:hAnsi="Avenir Book"/>
          <w:color w:val="000000"/>
          <w:sz w:val="28"/>
          <w:szCs w:val="28"/>
        </w:rPr>
        <w:t>Symétriquement, la propriété du nom commercial se perd par le non-usage, soit qu'il ait été abandonné par le commerçant, soit que l'exploitation cesse et que le fonds disparaisse. Le même nom commercial peut alors être repris par un tiers, à la condition évidente qu'il n'en résulte aucune confusion avec l'ancien fonds de commerce. Si le nom n'est pas abandonné, le fait que son propriétaire en tolère l'usage par un tiers ne lui fait pas perdre son droit. La jurisprudence a décidé que le nom commercial ne peut pas s'acquérir par prescription (</w:t>
      </w:r>
      <w:r w:rsidRPr="00DF0DA4">
        <w:rPr>
          <w:rFonts w:ascii="Avenir Book" w:hAnsi="Avenir Book"/>
          <w:i/>
          <w:color w:val="000000"/>
          <w:sz w:val="28"/>
          <w:szCs w:val="28"/>
        </w:rPr>
        <w:t>CA Aix-en-Provence, 12 mai 1964 : Gaz. Pal. 1964, 2, p. 405</w:t>
      </w:r>
      <w:r w:rsidRPr="00DF0DA4">
        <w:rPr>
          <w:rFonts w:ascii="Avenir Book" w:hAnsi="Avenir Book"/>
          <w:color w:val="000000"/>
          <w:sz w:val="28"/>
          <w:szCs w:val="28"/>
        </w:rPr>
        <w:t xml:space="preserve">. – dans le sens contraire </w:t>
      </w:r>
      <w:r w:rsidRPr="00DF0DA4">
        <w:rPr>
          <w:rFonts w:ascii="Avenir Book" w:hAnsi="Avenir Book"/>
          <w:i/>
          <w:color w:val="000000"/>
          <w:sz w:val="28"/>
          <w:szCs w:val="28"/>
        </w:rPr>
        <w:t xml:space="preserve">V. CA Paris, 18 févr. 1904 : DP 1907, 2, p. 201, note </w:t>
      </w:r>
      <w:proofErr w:type="spellStart"/>
      <w:r w:rsidRPr="00DF0DA4">
        <w:rPr>
          <w:rFonts w:ascii="Avenir Book" w:hAnsi="Avenir Book"/>
          <w:i/>
          <w:color w:val="000000"/>
          <w:sz w:val="28"/>
          <w:szCs w:val="28"/>
        </w:rPr>
        <w:t>Thaller</w:t>
      </w:r>
      <w:proofErr w:type="spellEnd"/>
      <w:r w:rsidRPr="00DF0DA4">
        <w:rPr>
          <w:rFonts w:ascii="Avenir Book" w:hAnsi="Avenir Book"/>
          <w:i/>
          <w:color w:val="000000"/>
          <w:sz w:val="28"/>
          <w:szCs w:val="28"/>
        </w:rPr>
        <w:t xml:space="preserve">. – contra T. com. Seine, 18 mars 1926 : Ann. </w:t>
      </w:r>
      <w:proofErr w:type="spellStart"/>
      <w:r w:rsidRPr="00DF0DA4">
        <w:rPr>
          <w:rFonts w:ascii="Avenir Book" w:hAnsi="Avenir Book"/>
          <w:i/>
          <w:color w:val="000000"/>
          <w:sz w:val="28"/>
          <w:szCs w:val="28"/>
        </w:rPr>
        <w:t>propr</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ind</w:t>
      </w:r>
      <w:proofErr w:type="spellEnd"/>
      <w:r w:rsidRPr="00DF0DA4">
        <w:rPr>
          <w:rFonts w:ascii="Avenir Book" w:hAnsi="Avenir Book"/>
          <w:i/>
          <w:color w:val="000000"/>
          <w:sz w:val="28"/>
          <w:szCs w:val="28"/>
        </w:rPr>
        <w:t>. 1927, p. 388</w:t>
      </w:r>
      <w:r w:rsidRPr="00DF0DA4">
        <w:rPr>
          <w:rFonts w:ascii="Avenir Book" w:hAnsi="Avenir Book"/>
          <w:color w:val="000000"/>
          <w:sz w:val="28"/>
          <w:szCs w:val="28"/>
        </w:rPr>
        <w:t>).</w:t>
      </w:r>
    </w:p>
    <w:p w14:paraId="5515E015" w14:textId="77777777" w:rsidR="00F25FBD" w:rsidRPr="00DF0DA4" w:rsidRDefault="00F25FBD" w:rsidP="00F25FBD">
      <w:pPr>
        <w:rPr>
          <w:rFonts w:ascii="Avenir Book" w:hAnsi="Avenir Book"/>
          <w:sz w:val="28"/>
          <w:szCs w:val="28"/>
        </w:rPr>
      </w:pPr>
    </w:p>
    <w:p w14:paraId="43425A26"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2) Cession du nom commercial</w:t>
      </w:r>
    </w:p>
    <w:p w14:paraId="63893972"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Principe – </w:t>
      </w:r>
      <w:r w:rsidRPr="00DF0DA4">
        <w:rPr>
          <w:rFonts w:ascii="Avenir Book" w:hAnsi="Avenir Book"/>
          <w:color w:val="000000"/>
          <w:sz w:val="28"/>
          <w:szCs w:val="28"/>
        </w:rPr>
        <w:t>Le fait que le nom patronymique utilisé comme nom commercial soit un élément du fonds de commerce implique que cet élément puisse être cédé (V</w:t>
      </w:r>
      <w:r w:rsidRPr="00DF0DA4">
        <w:rPr>
          <w:rFonts w:ascii="Avenir Book" w:hAnsi="Avenir Book"/>
          <w:i/>
          <w:color w:val="000000"/>
          <w:sz w:val="28"/>
          <w:szCs w:val="28"/>
        </w:rPr>
        <w:t>. CA Poitiers, 6 mai 1992 : JurisData n° 1992-045631</w:t>
      </w:r>
      <w:r w:rsidRPr="00DF0DA4">
        <w:rPr>
          <w:rFonts w:ascii="Avenir Book" w:hAnsi="Avenir Book"/>
          <w:color w:val="000000"/>
          <w:sz w:val="28"/>
          <w:szCs w:val="28"/>
        </w:rPr>
        <w:t>). La solution normale est d'ailleurs que le nom commercial est cédé en même temps que le fonds de commerce (</w:t>
      </w:r>
      <w:r w:rsidRPr="00DF0DA4">
        <w:rPr>
          <w:rFonts w:ascii="Avenir Book" w:hAnsi="Avenir Book"/>
          <w:i/>
          <w:color w:val="000000"/>
          <w:sz w:val="28"/>
          <w:szCs w:val="28"/>
        </w:rPr>
        <w:t>Cass. req., 28 janv. 1924 : DH 1924, p. 205. – T. civ. Marseille, 15 févr. 1952 : D. 1952, p. 247</w:t>
      </w:r>
      <w:r w:rsidRPr="00DF0DA4">
        <w:rPr>
          <w:rFonts w:ascii="Avenir Book" w:hAnsi="Avenir Book"/>
          <w:color w:val="000000"/>
          <w:sz w:val="28"/>
          <w:szCs w:val="28"/>
        </w:rPr>
        <w:t xml:space="preserve">. – V. également </w:t>
      </w:r>
      <w:r w:rsidRPr="00DF0DA4">
        <w:rPr>
          <w:rFonts w:ascii="Avenir Book" w:hAnsi="Avenir Book"/>
          <w:i/>
          <w:color w:val="000000"/>
          <w:sz w:val="28"/>
          <w:szCs w:val="28"/>
        </w:rPr>
        <w:t>Cass. com., 12 mars 1985, op. cit.</w:t>
      </w:r>
      <w:r w:rsidRPr="00DF0DA4">
        <w:rPr>
          <w:rFonts w:ascii="Avenir Book" w:hAnsi="Avenir Book"/>
          <w:color w:val="000000"/>
          <w:sz w:val="28"/>
          <w:szCs w:val="28"/>
        </w:rPr>
        <w:t>). Toutefois, rien n'interdit d'exclure, par une convention, le nom commercial de la cession (</w:t>
      </w:r>
      <w:r w:rsidRPr="00DF0DA4">
        <w:rPr>
          <w:rFonts w:ascii="Avenir Book" w:hAnsi="Avenir Book"/>
          <w:i/>
          <w:color w:val="000000"/>
          <w:sz w:val="28"/>
          <w:szCs w:val="28"/>
        </w:rPr>
        <w:t>pour la cession du nom commercial dans le cadre de la transmission d'une branche d'activité, V., Cass. com., 6 oct. 2015, n° 14-11.049, 862</w:t>
      </w:r>
      <w:r w:rsidRPr="00DF0DA4">
        <w:rPr>
          <w:rFonts w:ascii="Avenir Book" w:hAnsi="Avenir Book"/>
          <w:color w:val="000000"/>
          <w:sz w:val="28"/>
          <w:szCs w:val="28"/>
        </w:rPr>
        <w:t>). En outre, il est important de mentionner que la doctrine considère que « dans certains cas, le seul transfert du nom commercial peut entraîner cession de la clientèle qui y est attachée, donc du fonds subséquent, lorsqu'il y apparaît que la cession de ce nom permet au cessionnaire de bénéficier du courant d'affaires créé par le cédant » (</w:t>
      </w:r>
      <w:r w:rsidRPr="00DF0DA4">
        <w:rPr>
          <w:rFonts w:ascii="Avenir Book" w:hAnsi="Avenir Book"/>
          <w:i/>
          <w:color w:val="000000"/>
          <w:sz w:val="28"/>
          <w:szCs w:val="28"/>
        </w:rPr>
        <w:t xml:space="preserve">A. Reygrobellet,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17, n° 14.32</w:t>
      </w:r>
      <w:r w:rsidRPr="00DF0DA4">
        <w:rPr>
          <w:rFonts w:ascii="Avenir Book" w:hAnsi="Avenir Book"/>
          <w:color w:val="000000"/>
          <w:sz w:val="28"/>
          <w:szCs w:val="28"/>
        </w:rPr>
        <w:t>).</w:t>
      </w:r>
    </w:p>
    <w:p w14:paraId="226DBBDC"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Précisions jurisprudentielles – </w:t>
      </w:r>
      <w:r w:rsidRPr="00DF0DA4">
        <w:rPr>
          <w:rFonts w:ascii="Avenir Book" w:hAnsi="Avenir Book"/>
          <w:color w:val="000000"/>
          <w:sz w:val="28"/>
          <w:szCs w:val="28"/>
        </w:rPr>
        <w:t>Lorsque le nom commercial est compris dans la cession, le cédant doit éviter tout ce qui ferait confondre son entreprise avec la continuation de l'entreprise sociale (</w:t>
      </w:r>
      <w:r w:rsidRPr="00DF0DA4">
        <w:rPr>
          <w:rFonts w:ascii="Avenir Book" w:hAnsi="Avenir Book"/>
          <w:i/>
          <w:color w:val="000000"/>
          <w:sz w:val="28"/>
          <w:szCs w:val="28"/>
        </w:rPr>
        <w:t xml:space="preserve">Cass. req., 9 nov. </w:t>
      </w:r>
      <w:r w:rsidRPr="00DF0DA4">
        <w:rPr>
          <w:rFonts w:ascii="Avenir Book" w:hAnsi="Avenir Book"/>
          <w:i/>
          <w:color w:val="000000"/>
          <w:sz w:val="28"/>
          <w:szCs w:val="28"/>
        </w:rPr>
        <w:lastRenderedPageBreak/>
        <w:t xml:space="preserve">1869 : S. 1870, 1, p. 165. – T. civ. Marseille, 15 févr. 1952,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w:t>
      </w:r>
      <w:r w:rsidRPr="00DF0DA4">
        <w:rPr>
          <w:rFonts w:ascii="Avenir Book" w:hAnsi="Avenir Book"/>
          <w:color w:val="000000"/>
          <w:sz w:val="28"/>
          <w:szCs w:val="28"/>
        </w:rPr>
        <w:t>). Néanmoins, lorsqu'il indique sa qualité de successeur, l'acquéreur du fonds peut continuer à se servir indéfiniment du nom commercial de son propre prédécesseur et ses propres cessionnaires auront le même droit sans que les héritiers et parents du fondateur de la maison portant le même nom patronymique puissent s'y opposer au bout d'un certain temps (</w:t>
      </w:r>
      <w:r w:rsidRPr="00DF0DA4">
        <w:rPr>
          <w:rFonts w:ascii="Avenir Book" w:hAnsi="Avenir Book"/>
          <w:i/>
          <w:color w:val="000000"/>
          <w:sz w:val="28"/>
          <w:szCs w:val="28"/>
        </w:rPr>
        <w:t xml:space="preserve">Cass. civ., 8 févr. 1901 : Ann. </w:t>
      </w:r>
      <w:proofErr w:type="spellStart"/>
      <w:r w:rsidRPr="00DF0DA4">
        <w:rPr>
          <w:rFonts w:ascii="Avenir Book" w:hAnsi="Avenir Book"/>
          <w:i/>
          <w:color w:val="000000"/>
          <w:sz w:val="28"/>
          <w:szCs w:val="28"/>
        </w:rPr>
        <w:t>propr</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ind</w:t>
      </w:r>
      <w:proofErr w:type="spellEnd"/>
      <w:r w:rsidRPr="00DF0DA4">
        <w:rPr>
          <w:rFonts w:ascii="Avenir Book" w:hAnsi="Avenir Book"/>
          <w:i/>
          <w:color w:val="000000"/>
          <w:sz w:val="28"/>
          <w:szCs w:val="28"/>
        </w:rPr>
        <w:t>. 1909, 1, p. 41</w:t>
      </w:r>
      <w:r w:rsidRPr="00DF0DA4">
        <w:rPr>
          <w:rFonts w:ascii="Avenir Book" w:hAnsi="Avenir Book"/>
          <w:color w:val="000000"/>
          <w:sz w:val="28"/>
          <w:szCs w:val="28"/>
        </w:rPr>
        <w:t>). Toutefois, les parents et héritiers du fondateur pourraient demander que l'usage du nom soit réglementé ou interdit si l'acquéreur le compromettait dans des opérations malhonnêtes ou faisait abus du nom (</w:t>
      </w:r>
      <w:r w:rsidRPr="00DF0DA4">
        <w:rPr>
          <w:rFonts w:ascii="Avenir Book" w:hAnsi="Avenir Book"/>
          <w:i/>
          <w:color w:val="000000"/>
          <w:sz w:val="28"/>
          <w:szCs w:val="28"/>
        </w:rPr>
        <w:t>CA Paris, 21 juin 1923 : Gaz. Pal. 1923, 2, p. 317</w:t>
      </w:r>
      <w:r w:rsidRPr="00DF0DA4">
        <w:rPr>
          <w:rFonts w:ascii="Avenir Book" w:hAnsi="Avenir Book"/>
          <w:color w:val="000000"/>
          <w:sz w:val="28"/>
          <w:szCs w:val="28"/>
        </w:rPr>
        <w:t xml:space="preserve">. – dans le même sens, </w:t>
      </w:r>
      <w:r w:rsidRPr="00DF0DA4">
        <w:rPr>
          <w:rFonts w:ascii="Avenir Book" w:hAnsi="Avenir Book"/>
          <w:i/>
          <w:color w:val="000000"/>
          <w:sz w:val="28"/>
          <w:szCs w:val="28"/>
        </w:rPr>
        <w:t xml:space="preserve">V. J. </w:t>
      </w:r>
      <w:proofErr w:type="spellStart"/>
      <w:r w:rsidRPr="00DF0DA4">
        <w:rPr>
          <w:rFonts w:ascii="Avenir Book" w:hAnsi="Avenir Book"/>
          <w:i/>
          <w:color w:val="000000"/>
          <w:sz w:val="28"/>
          <w:szCs w:val="28"/>
        </w:rPr>
        <w:t>Escarra</w:t>
      </w:r>
      <w:proofErr w:type="spellEnd"/>
      <w:r w:rsidRPr="00DF0DA4">
        <w:rPr>
          <w:rFonts w:ascii="Avenir Book" w:hAnsi="Avenir Book"/>
          <w:i/>
          <w:color w:val="000000"/>
          <w:sz w:val="28"/>
          <w:szCs w:val="28"/>
        </w:rPr>
        <w:t xml:space="preserve">, J. Rault,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9, n° 442</w:t>
      </w:r>
      <w:r w:rsidRPr="00DF0DA4">
        <w:rPr>
          <w:rFonts w:ascii="Avenir Book" w:hAnsi="Avenir Book"/>
          <w:color w:val="000000"/>
          <w:sz w:val="28"/>
          <w:szCs w:val="28"/>
        </w:rPr>
        <w:t>).Il y aurait abus du nom s'il en était usé de façon à faire confusion (</w:t>
      </w:r>
      <w:r w:rsidRPr="00DF0DA4">
        <w:rPr>
          <w:rFonts w:ascii="Avenir Book" w:hAnsi="Avenir Book"/>
          <w:i/>
          <w:color w:val="000000"/>
          <w:sz w:val="28"/>
          <w:szCs w:val="28"/>
        </w:rPr>
        <w:t>CA Dijon, 6 juin 1956 : Gaz. Pal. 1956, 2, p. 300</w:t>
      </w:r>
      <w:r w:rsidRPr="00DF0DA4">
        <w:rPr>
          <w:rFonts w:ascii="Avenir Book" w:hAnsi="Avenir Book"/>
          <w:color w:val="000000"/>
          <w:sz w:val="28"/>
          <w:szCs w:val="28"/>
        </w:rPr>
        <w:t>), ou dans le cas où le cessionnaire n'aurait pas pris toutes les précautions nécessaires pour dégager aux yeux du public sa personnalité de celle de son prédécesseur et pour empêcher la clientèle de croire que le fonds appartenait encore à la famille du fondateur (</w:t>
      </w:r>
      <w:r w:rsidRPr="00DF0DA4">
        <w:rPr>
          <w:rFonts w:ascii="Avenir Book" w:hAnsi="Avenir Book"/>
          <w:i/>
          <w:color w:val="000000"/>
          <w:sz w:val="28"/>
          <w:szCs w:val="28"/>
        </w:rPr>
        <w:t>CA Paris, 7 nov. 1949 : JCP G 1951, II, 6079, note R. Plaisant, confirmé. – Cass. civ., 13 juin 1956 : JCP CI 1956, II, 58755</w:t>
      </w:r>
      <w:r w:rsidRPr="00DF0DA4">
        <w:rPr>
          <w:rFonts w:ascii="Avenir Book" w:hAnsi="Avenir Book"/>
          <w:color w:val="000000"/>
          <w:sz w:val="28"/>
          <w:szCs w:val="28"/>
        </w:rPr>
        <w:t>).</w:t>
      </w:r>
    </w:p>
    <w:p w14:paraId="66CC9A8C" w14:textId="77777777" w:rsidR="00F25FBD" w:rsidRPr="00DF0DA4" w:rsidRDefault="00F25FBD" w:rsidP="00F25FBD">
      <w:pPr>
        <w:rPr>
          <w:rFonts w:ascii="Avenir Book" w:hAnsi="Avenir Book"/>
          <w:sz w:val="28"/>
          <w:szCs w:val="28"/>
        </w:rPr>
      </w:pPr>
    </w:p>
    <w:p w14:paraId="5251CC78"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2° L'enseigne</w:t>
      </w:r>
    </w:p>
    <w:p w14:paraId="271DE8BE" w14:textId="77777777" w:rsidR="00F25FBD" w:rsidRPr="00DF0DA4" w:rsidRDefault="00F25FBD" w:rsidP="00F25FBD">
      <w:pPr>
        <w:rPr>
          <w:rFonts w:ascii="Avenir Book" w:hAnsi="Avenir Book"/>
          <w:sz w:val="28"/>
          <w:szCs w:val="28"/>
        </w:rPr>
      </w:pPr>
    </w:p>
    <w:p w14:paraId="41769000"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a) Définition et régime juridique</w:t>
      </w:r>
    </w:p>
    <w:p w14:paraId="7C7F14B5" w14:textId="39867EEC"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Définition – </w:t>
      </w:r>
      <w:r w:rsidRPr="00DF0DA4">
        <w:rPr>
          <w:rFonts w:ascii="Avenir Book" w:hAnsi="Avenir Book"/>
          <w:color w:val="000000"/>
          <w:sz w:val="28"/>
          <w:szCs w:val="28"/>
        </w:rPr>
        <w:t>L'enseigne est un élément particulièrement important d'individualisation du fonds de commerce. Elle est un signe extérieur permettant d'attirer et de retenir la clientèle du fonds, mais en aucun cas elle n'est rattachée à l'immeuble dans lequel le fonds est exploité (</w:t>
      </w:r>
      <w:r w:rsidRPr="00DF0DA4">
        <w:rPr>
          <w:rFonts w:ascii="Avenir Book" w:hAnsi="Avenir Book"/>
          <w:i/>
          <w:color w:val="000000"/>
          <w:sz w:val="28"/>
          <w:szCs w:val="28"/>
        </w:rPr>
        <w:t>CA Bordeaux, 21 juin 1880 : D. 1881, 2, p. 23</w:t>
      </w:r>
      <w:r w:rsidRPr="00DF0DA4">
        <w:rPr>
          <w:rFonts w:ascii="Avenir Book" w:hAnsi="Avenir Book"/>
          <w:color w:val="000000"/>
          <w:sz w:val="28"/>
          <w:szCs w:val="28"/>
        </w:rPr>
        <w:t>).</w:t>
      </w:r>
      <w:r w:rsidR="00230525">
        <w:rPr>
          <w:rFonts w:ascii="Avenir Book" w:hAnsi="Avenir Book"/>
          <w:color w:val="000000"/>
          <w:sz w:val="28"/>
          <w:szCs w:val="28"/>
        </w:rPr>
        <w:t xml:space="preserve"> </w:t>
      </w:r>
      <w:r w:rsidRPr="00DF0DA4">
        <w:rPr>
          <w:rFonts w:ascii="Avenir Book" w:hAnsi="Avenir Book"/>
          <w:color w:val="000000"/>
          <w:sz w:val="28"/>
          <w:szCs w:val="28"/>
        </w:rPr>
        <w:t>Il s'agit d'« une dénomination ou un emblème apposé sur un local pour individualiser le fonds de commerce qui y est exploité » (</w:t>
      </w:r>
      <w:r w:rsidRPr="00DF0DA4">
        <w:rPr>
          <w:rFonts w:ascii="Avenir Book" w:hAnsi="Avenir Book"/>
          <w:i/>
          <w:color w:val="000000"/>
          <w:sz w:val="28"/>
          <w:szCs w:val="28"/>
        </w:rPr>
        <w:t>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5, n° 34</w:t>
      </w:r>
      <w:r w:rsidRPr="00DF0DA4">
        <w:rPr>
          <w:rFonts w:ascii="Avenir Book" w:hAnsi="Avenir Book"/>
          <w:color w:val="000000"/>
          <w:sz w:val="28"/>
          <w:szCs w:val="28"/>
        </w:rPr>
        <w:t xml:space="preserve">). Dans ce sens, elle diffère de la publicité en ce qu'elle désigne toute inscription, forme ou image apposée sur un immeuble et relative à une activité qui s'y exerce (V. à ce propos, </w:t>
      </w:r>
      <w:r w:rsidRPr="00DF0DA4">
        <w:rPr>
          <w:rFonts w:ascii="Avenir Book" w:hAnsi="Avenir Book"/>
          <w:i/>
          <w:color w:val="000000"/>
          <w:sz w:val="28"/>
          <w:szCs w:val="28"/>
        </w:rPr>
        <w:t>CA Paris, 19 sept. 1996</w:t>
      </w:r>
      <w:r w:rsidRPr="00DF0DA4">
        <w:rPr>
          <w:rFonts w:ascii="Avenir Book" w:hAnsi="Avenir Book"/>
          <w:color w:val="000000"/>
          <w:sz w:val="28"/>
          <w:szCs w:val="28"/>
        </w:rPr>
        <w:t xml:space="preserve">). Elle peut consister en </w:t>
      </w:r>
      <w:r w:rsidRPr="00DF0DA4">
        <w:rPr>
          <w:rFonts w:ascii="Avenir Book" w:hAnsi="Avenir Book"/>
          <w:color w:val="000000"/>
          <w:sz w:val="28"/>
          <w:szCs w:val="28"/>
        </w:rPr>
        <w:lastRenderedPageBreak/>
        <w:t>un nom patronymique, une dénomination de fantaisie, un emblème. Dans tous les cas, elle doit être spéciale et non générique.</w:t>
      </w:r>
    </w:p>
    <w:p w14:paraId="324A5340" w14:textId="77777777" w:rsidR="00F25FBD" w:rsidRPr="00DF0DA4" w:rsidRDefault="00F25FBD" w:rsidP="00F25FBD">
      <w:pPr>
        <w:spacing w:before="240" w:line="260" w:lineRule="atLeast"/>
        <w:jc w:val="both"/>
        <w:rPr>
          <w:rFonts w:ascii="Avenir Book" w:hAnsi="Avenir Book"/>
          <w:sz w:val="28"/>
          <w:szCs w:val="28"/>
        </w:rPr>
      </w:pPr>
      <w:r w:rsidRPr="00DF0DA4">
        <w:rPr>
          <w:rFonts w:ascii="Avenir Book" w:hAnsi="Avenir Book"/>
          <w:b/>
          <w:color w:val="000000"/>
          <w:sz w:val="28"/>
          <w:szCs w:val="28"/>
        </w:rPr>
        <w:t xml:space="preserve">Acquisition de l'enseigne – </w:t>
      </w:r>
      <w:r w:rsidRPr="00DF0DA4">
        <w:rPr>
          <w:rFonts w:ascii="Avenir Book" w:hAnsi="Avenir Book"/>
          <w:color w:val="000000"/>
          <w:sz w:val="28"/>
          <w:szCs w:val="28"/>
        </w:rPr>
        <w:t>Elle est acquise par le premier usage (V</w:t>
      </w:r>
      <w:r w:rsidRPr="00DF0DA4">
        <w:rPr>
          <w:rFonts w:ascii="Avenir Book" w:hAnsi="Avenir Book"/>
          <w:i/>
          <w:color w:val="000000"/>
          <w:sz w:val="28"/>
          <w:szCs w:val="28"/>
        </w:rPr>
        <w:t>. Cass. com., 17 oct. 1995, n° 94-11.934 : JurisData n° 1995-002804. – CA Paris, 18 mars 1993 : Gaz. Pal. 1994, I, somm. p. 373</w:t>
      </w:r>
      <w:r w:rsidRPr="00DF0DA4">
        <w:rPr>
          <w:rFonts w:ascii="Avenir Book" w:hAnsi="Avenir Book"/>
          <w:color w:val="000000"/>
          <w:sz w:val="28"/>
          <w:szCs w:val="28"/>
        </w:rPr>
        <w:t>), qui est son apposition sur le local et selon un ancien arrêt, ceci est possible même avant même l'ouverture du fonds (</w:t>
      </w:r>
      <w:r w:rsidRPr="00DF0DA4">
        <w:rPr>
          <w:rFonts w:ascii="Avenir Book" w:hAnsi="Avenir Book"/>
          <w:i/>
          <w:color w:val="000000"/>
          <w:sz w:val="28"/>
          <w:szCs w:val="28"/>
        </w:rPr>
        <w:t>CA Poitiers, 10 nov. 1913 : DP 1914, II, p. 116</w:t>
      </w:r>
      <w:r w:rsidRPr="00DF0DA4">
        <w:rPr>
          <w:rFonts w:ascii="Avenir Book" w:hAnsi="Avenir Book"/>
          <w:color w:val="000000"/>
          <w:sz w:val="28"/>
          <w:szCs w:val="28"/>
        </w:rPr>
        <w:t>). Toutefois, selon un arrêt récent et, à notre avis contestable, elle ne serait acquise que lorsque la clientèle est constituée, donc après cette ouverture (</w:t>
      </w:r>
      <w:r w:rsidRPr="00DF0DA4">
        <w:rPr>
          <w:rFonts w:ascii="Avenir Book" w:hAnsi="Avenir Book"/>
          <w:i/>
          <w:color w:val="000000"/>
          <w:sz w:val="28"/>
          <w:szCs w:val="28"/>
        </w:rPr>
        <w:t>CA Lyon, 9 juill. 1990 : PIBD 1990, III, p. 721 ; JCP E 1991, I, n° 59, spécialement n° 2, obs. J.-J. </w:t>
      </w:r>
      <w:proofErr w:type="spellStart"/>
      <w:r w:rsidRPr="00DF0DA4">
        <w:rPr>
          <w:rFonts w:ascii="Avenir Book" w:hAnsi="Avenir Book"/>
          <w:i/>
          <w:color w:val="000000"/>
          <w:sz w:val="28"/>
          <w:szCs w:val="28"/>
        </w:rPr>
        <w:t>Burst</w:t>
      </w:r>
      <w:proofErr w:type="spellEnd"/>
      <w:r w:rsidRPr="00DF0DA4">
        <w:rPr>
          <w:rFonts w:ascii="Avenir Book" w:hAnsi="Avenir Book"/>
          <w:i/>
          <w:color w:val="000000"/>
          <w:sz w:val="28"/>
          <w:szCs w:val="28"/>
        </w:rPr>
        <w:t xml:space="preserve"> et J.-M. Mousseron</w:t>
      </w:r>
      <w:r w:rsidRPr="00DF0DA4">
        <w:rPr>
          <w:rFonts w:ascii="Avenir Book" w:hAnsi="Avenir Book"/>
          <w:color w:val="000000"/>
          <w:sz w:val="28"/>
          <w:szCs w:val="28"/>
        </w:rPr>
        <w:t>). Elle ne l'est pas par sa mention au registre du commerce et des sociétés (</w:t>
      </w:r>
      <w:r w:rsidRPr="00DF0DA4">
        <w:rPr>
          <w:rFonts w:ascii="Avenir Book" w:hAnsi="Avenir Book"/>
          <w:i/>
          <w:color w:val="000000"/>
          <w:sz w:val="28"/>
          <w:szCs w:val="28"/>
        </w:rPr>
        <w:t>CA Paris, 15 mars 1972 : RTD com. 1972, p. 896, n° 10, obs. A. Chavanne</w:t>
      </w:r>
      <w:r w:rsidRPr="00DF0DA4">
        <w:rPr>
          <w:rFonts w:ascii="Avenir Book" w:hAnsi="Avenir Book"/>
          <w:color w:val="000000"/>
          <w:sz w:val="28"/>
          <w:szCs w:val="28"/>
        </w:rPr>
        <w:t>) ou par une déclaration (</w:t>
      </w:r>
      <w:r w:rsidRPr="00DF0DA4">
        <w:rPr>
          <w:rFonts w:ascii="Avenir Book" w:hAnsi="Avenir Book"/>
          <w:i/>
          <w:color w:val="000000"/>
          <w:sz w:val="28"/>
          <w:szCs w:val="28"/>
        </w:rPr>
        <w:t>TGI Paris, 24 avr. 1986 : PIBD 1986, III, p. 323</w:t>
      </w:r>
      <w:r w:rsidRPr="00DF0DA4">
        <w:rPr>
          <w:rFonts w:ascii="Avenir Book" w:hAnsi="Avenir Book"/>
          <w:color w:val="000000"/>
          <w:sz w:val="28"/>
          <w:szCs w:val="28"/>
        </w:rPr>
        <w:t>).Enfin, il convient de mentionner un ancien arrêt (</w:t>
      </w:r>
      <w:r w:rsidRPr="00DF0DA4">
        <w:rPr>
          <w:rFonts w:ascii="Avenir Book" w:hAnsi="Avenir Book"/>
          <w:i/>
          <w:color w:val="000000"/>
          <w:sz w:val="28"/>
          <w:szCs w:val="28"/>
        </w:rPr>
        <w:t xml:space="preserve">CA Paris, 24 oct. 1908 : Ann. </w:t>
      </w:r>
      <w:proofErr w:type="spellStart"/>
      <w:r w:rsidRPr="00DF0DA4">
        <w:rPr>
          <w:rFonts w:ascii="Avenir Book" w:hAnsi="Avenir Book"/>
          <w:i/>
          <w:color w:val="000000"/>
          <w:sz w:val="28"/>
          <w:szCs w:val="28"/>
        </w:rPr>
        <w:t>propr</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ind</w:t>
      </w:r>
      <w:proofErr w:type="spellEnd"/>
      <w:r w:rsidRPr="00DF0DA4">
        <w:rPr>
          <w:rFonts w:ascii="Avenir Book" w:hAnsi="Avenir Book"/>
          <w:i/>
          <w:color w:val="000000"/>
          <w:sz w:val="28"/>
          <w:szCs w:val="28"/>
        </w:rPr>
        <w:t>. 1910, p. 134</w:t>
      </w:r>
      <w:r w:rsidRPr="00DF0DA4">
        <w:rPr>
          <w:rFonts w:ascii="Avenir Book" w:hAnsi="Avenir Book"/>
          <w:color w:val="000000"/>
          <w:sz w:val="28"/>
          <w:szCs w:val="28"/>
        </w:rPr>
        <w:t>) précisant que l'enseigne d'un tiers pouvait être acquise par prescription trentenaire, solution contraire à celle bien plus récente que nous venons d'exposer en matière de nom commercial.</w:t>
      </w:r>
    </w:p>
    <w:p w14:paraId="68687C83"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Cession de l'enseigne – </w:t>
      </w:r>
      <w:r w:rsidRPr="00DF0DA4">
        <w:rPr>
          <w:rFonts w:ascii="Avenir Book" w:hAnsi="Avenir Book"/>
          <w:color w:val="000000"/>
          <w:sz w:val="28"/>
          <w:szCs w:val="28"/>
        </w:rPr>
        <w:t>L'enseigne est cédée en même temps que le fonds de commerce (</w:t>
      </w:r>
      <w:r w:rsidRPr="00DF0DA4">
        <w:rPr>
          <w:rFonts w:ascii="Avenir Book" w:hAnsi="Avenir Book"/>
          <w:i/>
          <w:color w:val="000000"/>
          <w:sz w:val="28"/>
          <w:szCs w:val="28"/>
        </w:rPr>
        <w:t xml:space="preserve">G. Cendrier,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xml:space="preserve">. n° 6, n° 91 et 210. – A. Cohen,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xml:space="preserve">. n° 6, n° 212. – V. </w:t>
      </w:r>
      <w:proofErr w:type="spellStart"/>
      <w:r w:rsidRPr="00DF0DA4">
        <w:rPr>
          <w:rFonts w:ascii="Avenir Book" w:hAnsi="Avenir Book"/>
          <w:i/>
          <w:color w:val="000000"/>
          <w:sz w:val="28"/>
          <w:szCs w:val="28"/>
        </w:rPr>
        <w:t>JCl</w:t>
      </w:r>
      <w:proofErr w:type="spellEnd"/>
      <w:r w:rsidRPr="00DF0DA4">
        <w:rPr>
          <w:rFonts w:ascii="Avenir Book" w:hAnsi="Avenir Book"/>
          <w:i/>
          <w:color w:val="000000"/>
          <w:sz w:val="28"/>
          <w:szCs w:val="28"/>
        </w:rPr>
        <w:t>. Entreprise individuelle, Fasc. 1090</w:t>
      </w:r>
      <w:r w:rsidRPr="00DF0DA4">
        <w:rPr>
          <w:rFonts w:ascii="Avenir Book" w:hAnsi="Avenir Book"/>
          <w:color w:val="000000"/>
          <w:sz w:val="28"/>
          <w:szCs w:val="28"/>
        </w:rPr>
        <w:t xml:space="preserve">). Cette solution n'est cependant pas d'ordre public et les parties sont libres d'exclure l'enseigne de l'opération de cession (V. cependant, </w:t>
      </w:r>
      <w:r w:rsidRPr="00DF0DA4">
        <w:rPr>
          <w:rFonts w:ascii="Avenir Book" w:hAnsi="Avenir Book"/>
          <w:i/>
          <w:color w:val="000000"/>
          <w:sz w:val="28"/>
          <w:szCs w:val="28"/>
        </w:rPr>
        <w:t>T. com. Lyon, 19 déc. 1949 : D. 1950, p. 275, note G. Ripert. – CA Paris, 4e ch., sect. A, 3 juill. 1996 : JurisData n° 1996-023246</w:t>
      </w:r>
      <w:r w:rsidRPr="00DF0DA4">
        <w:rPr>
          <w:rFonts w:ascii="Avenir Book" w:hAnsi="Avenir Book"/>
          <w:color w:val="000000"/>
          <w:sz w:val="28"/>
          <w:szCs w:val="28"/>
        </w:rPr>
        <w:t>). Cette solution découle du caractère facultatif de l'enseigne.</w:t>
      </w:r>
    </w:p>
    <w:p w14:paraId="0B7DAB9F" w14:textId="77777777" w:rsidR="00F25FBD" w:rsidRPr="00DF0DA4" w:rsidRDefault="00F25FBD" w:rsidP="00F25FBD">
      <w:pPr>
        <w:rPr>
          <w:rFonts w:ascii="Avenir Book" w:hAnsi="Avenir Book"/>
          <w:sz w:val="28"/>
          <w:szCs w:val="28"/>
        </w:rPr>
      </w:pPr>
    </w:p>
    <w:p w14:paraId="6F2DBA2A"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b) Protection juridique (nom commercial et enseigne)</w:t>
      </w:r>
    </w:p>
    <w:p w14:paraId="484BE16E"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L'action en concurrence déloyale – </w:t>
      </w:r>
      <w:r w:rsidRPr="00DF0DA4">
        <w:rPr>
          <w:rFonts w:ascii="Avenir Book" w:hAnsi="Avenir Book"/>
          <w:color w:val="000000"/>
          <w:sz w:val="28"/>
          <w:szCs w:val="28"/>
        </w:rPr>
        <w:t>Les signes permettant la distinction du fonds « ne sont pas protégés en eux-mêmes, mais dans leur application à la désignation d'objets ou de services déterminés » (</w:t>
      </w:r>
      <w:r w:rsidRPr="00DF0DA4">
        <w:rPr>
          <w:rFonts w:ascii="Avenir Book" w:hAnsi="Avenir Book"/>
          <w:i/>
          <w:color w:val="000000"/>
          <w:sz w:val="28"/>
          <w:szCs w:val="28"/>
        </w:rPr>
        <w:t>Cass. com., 27 mai 1986, n° 84-13.615 : Bull. civ. IV, n° 105 ; D. 1986, p. 526, note S. </w:t>
      </w:r>
      <w:proofErr w:type="spellStart"/>
      <w:r w:rsidRPr="00DF0DA4">
        <w:rPr>
          <w:rFonts w:ascii="Avenir Book" w:hAnsi="Avenir Book"/>
          <w:i/>
          <w:color w:val="000000"/>
          <w:sz w:val="28"/>
          <w:szCs w:val="28"/>
        </w:rPr>
        <w:t>Durrande</w:t>
      </w:r>
      <w:proofErr w:type="spellEnd"/>
      <w:r w:rsidRPr="00DF0DA4">
        <w:rPr>
          <w:rFonts w:ascii="Avenir Book" w:hAnsi="Avenir Book"/>
          <w:i/>
          <w:color w:val="000000"/>
          <w:sz w:val="28"/>
          <w:szCs w:val="28"/>
        </w:rPr>
        <w:t> ; D. 1987, p. 22, note J.-J. </w:t>
      </w:r>
      <w:proofErr w:type="spellStart"/>
      <w:r w:rsidRPr="00DF0DA4">
        <w:rPr>
          <w:rFonts w:ascii="Avenir Book" w:hAnsi="Avenir Book"/>
          <w:i/>
          <w:color w:val="000000"/>
          <w:sz w:val="28"/>
          <w:szCs w:val="28"/>
        </w:rPr>
        <w:t>Burst</w:t>
      </w:r>
      <w:proofErr w:type="spellEnd"/>
      <w:r w:rsidRPr="00DF0DA4">
        <w:rPr>
          <w:rFonts w:ascii="Avenir Book" w:hAnsi="Avenir Book"/>
          <w:i/>
          <w:color w:val="000000"/>
          <w:sz w:val="28"/>
          <w:szCs w:val="28"/>
        </w:rPr>
        <w:t xml:space="preserve"> ; Ann. </w:t>
      </w:r>
      <w:proofErr w:type="spellStart"/>
      <w:r w:rsidRPr="00DF0DA4">
        <w:rPr>
          <w:rFonts w:ascii="Avenir Book" w:hAnsi="Avenir Book"/>
          <w:i/>
          <w:color w:val="000000"/>
          <w:sz w:val="28"/>
          <w:szCs w:val="28"/>
        </w:rPr>
        <w:t>propr</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ind</w:t>
      </w:r>
      <w:proofErr w:type="spellEnd"/>
      <w:r w:rsidRPr="00DF0DA4">
        <w:rPr>
          <w:rFonts w:ascii="Avenir Book" w:hAnsi="Avenir Book"/>
          <w:i/>
          <w:color w:val="000000"/>
          <w:sz w:val="28"/>
          <w:szCs w:val="28"/>
        </w:rPr>
        <w:t xml:space="preserve">. 1987, </w:t>
      </w:r>
      <w:r w:rsidRPr="00DF0DA4">
        <w:rPr>
          <w:rFonts w:ascii="Avenir Book" w:hAnsi="Avenir Book"/>
          <w:i/>
          <w:color w:val="000000"/>
          <w:sz w:val="28"/>
          <w:szCs w:val="28"/>
        </w:rPr>
        <w:lastRenderedPageBreak/>
        <w:t>p. 3, note P. </w:t>
      </w:r>
      <w:proofErr w:type="spellStart"/>
      <w:r w:rsidRPr="00DF0DA4">
        <w:rPr>
          <w:rFonts w:ascii="Avenir Book" w:hAnsi="Avenir Book"/>
          <w:i/>
          <w:color w:val="000000"/>
          <w:sz w:val="28"/>
          <w:szCs w:val="28"/>
        </w:rPr>
        <w:t>Mathély</w:t>
      </w:r>
      <w:proofErr w:type="spellEnd"/>
      <w:r w:rsidRPr="00DF0DA4">
        <w:rPr>
          <w:rFonts w:ascii="Avenir Book" w:hAnsi="Avenir Book"/>
          <w:color w:val="000000"/>
          <w:sz w:val="28"/>
          <w:szCs w:val="28"/>
        </w:rPr>
        <w:t xml:space="preserve">). La protection juridique du nom commercial et de l'enseigne est assurée par l'exercice de l'action en concurrence déloyale. Cette action trouve son fondement dans la responsabilité délictuelle des articles 1382 et 1383 du Code civil, mais ayant acquis une physionomie spécifique, elle est devenue un instrument privilégié de protection contre le détournement de la clientèle du commerçant. Le critère de succès de cette action n'est autre que la possibilité de </w:t>
      </w:r>
      <w:proofErr w:type="spellStart"/>
      <w:r w:rsidRPr="00DF0DA4">
        <w:rPr>
          <w:rFonts w:ascii="Avenir Book" w:hAnsi="Avenir Book"/>
          <w:color w:val="000000"/>
          <w:sz w:val="28"/>
          <w:szCs w:val="28"/>
        </w:rPr>
        <w:t>confusion.Néanmoins</w:t>
      </w:r>
      <w:proofErr w:type="spellEnd"/>
      <w:r w:rsidRPr="00DF0DA4">
        <w:rPr>
          <w:rFonts w:ascii="Avenir Book" w:hAnsi="Avenir Book"/>
          <w:color w:val="000000"/>
          <w:sz w:val="28"/>
          <w:szCs w:val="28"/>
        </w:rPr>
        <w:t>, deux autres règles se sont ajoutées afin d'en réduire le domaine de l'action. Tout d'abord, celle de la limitation territoriale, car la protection sera, en fonction des espèces, limitée à un simple quartier, à une ville (</w:t>
      </w:r>
      <w:r w:rsidRPr="00DF0DA4">
        <w:rPr>
          <w:rFonts w:ascii="Avenir Book" w:hAnsi="Avenir Book"/>
          <w:i/>
          <w:color w:val="000000"/>
          <w:sz w:val="28"/>
          <w:szCs w:val="28"/>
        </w:rPr>
        <w:t>Cass. req., 20 févr. 1888. – Cass. com., 8 janv. 1964 : D. 1964, p. 186. – Cass. com., 7 févr. 1995</w:t>
      </w:r>
      <w:r w:rsidRPr="00DF0DA4">
        <w:rPr>
          <w:rFonts w:ascii="Avenir Book" w:hAnsi="Avenir Book"/>
          <w:color w:val="000000"/>
          <w:sz w:val="28"/>
          <w:szCs w:val="28"/>
        </w:rPr>
        <w:t>) ou à l'ensemble du territoire (</w:t>
      </w:r>
      <w:r w:rsidRPr="00DF0DA4">
        <w:rPr>
          <w:rFonts w:ascii="Avenir Book" w:hAnsi="Avenir Book"/>
          <w:i/>
          <w:color w:val="000000"/>
          <w:sz w:val="28"/>
          <w:szCs w:val="28"/>
        </w:rPr>
        <w:t>Cass. req., 19 mars 1936 : DH 1936, p. 361. – Cass. com., 4 mai 1948 : S. 1948, 1, p. 101. – CA Paris, 7 mai 1928 : S. 1929, 2, p. 65, note A. Wahl</w:t>
      </w:r>
      <w:r w:rsidRPr="00DF0DA4">
        <w:rPr>
          <w:rFonts w:ascii="Avenir Book" w:hAnsi="Avenir Book"/>
          <w:color w:val="000000"/>
          <w:sz w:val="28"/>
          <w:szCs w:val="28"/>
        </w:rPr>
        <w:t>). C'est ainsi que les grands magasins ont pu faire protéger leur enseigne sur l'ensemble du territoire (</w:t>
      </w:r>
      <w:r w:rsidRPr="00DF0DA4">
        <w:rPr>
          <w:rFonts w:ascii="Avenir Book" w:hAnsi="Avenir Book"/>
          <w:i/>
          <w:color w:val="000000"/>
          <w:sz w:val="28"/>
          <w:szCs w:val="28"/>
        </w:rPr>
        <w:t xml:space="preserve">Cass. req., 19 mars 1923 : Gaz. Pal. 1923, 2, p. 377. – T. civ. Marseille, 11 juin 1924 : DH 1924, p. 486. – CA Colmar, 26 juill. 1926 : DH 1926, p. 570. – CA Rennes, 18 mars 1927 : Gaz. Pal. 1927, 2, p. 152. – CA Paris, 7 mars 1928,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w:t>
      </w:r>
      <w:r w:rsidRPr="00DF0DA4">
        <w:rPr>
          <w:rFonts w:ascii="Avenir Book" w:hAnsi="Avenir Book"/>
          <w:color w:val="000000"/>
          <w:sz w:val="28"/>
          <w:szCs w:val="28"/>
        </w:rPr>
        <w:t>).Ensuite, le principe de spécialité, selon lequel il ne peut y avoir confusion que si un fonds peut détourner la clientèle d'un autre, ce qui ne peut se produire si leur domaine d'activité est entièrement distinct (</w:t>
      </w:r>
      <w:r w:rsidRPr="00DF0DA4">
        <w:rPr>
          <w:rFonts w:ascii="Avenir Book" w:hAnsi="Avenir Book"/>
          <w:i/>
          <w:color w:val="000000"/>
          <w:sz w:val="28"/>
          <w:szCs w:val="28"/>
        </w:rPr>
        <w:t>Cass. com., 8 juin 1955 : D. 1956, somm. p. 52 ; Gaz. Pal. 1955, 2 jurispr. p. 78. – CA Paris, 4e ch., sect. B, 29 mars 1996 : JurisData n° 1996-021493</w:t>
      </w:r>
      <w:r w:rsidRPr="00DF0DA4">
        <w:rPr>
          <w:rFonts w:ascii="Avenir Book" w:hAnsi="Avenir Book"/>
          <w:color w:val="000000"/>
          <w:sz w:val="28"/>
          <w:szCs w:val="28"/>
        </w:rPr>
        <w:t xml:space="preserve">). Cette solution connaît une exception lorsque l'enseigne est notoirement connue, ce qui donne à son titulaire le droit de la défendre contre toute usurpation (V. sur ce point, </w:t>
      </w:r>
      <w:r w:rsidRPr="00DF0DA4">
        <w:rPr>
          <w:rFonts w:ascii="Avenir Book" w:hAnsi="Avenir Book"/>
          <w:i/>
          <w:color w:val="000000"/>
          <w:sz w:val="28"/>
          <w:szCs w:val="28"/>
        </w:rPr>
        <w:t xml:space="preserve">Cass. com., 16 juin 1992, La Tour d'argent : RJDA 1992, p. 774. – CA Paris, 27 nov. 1959 : Rev. </w:t>
      </w:r>
      <w:proofErr w:type="spellStart"/>
      <w:r w:rsidRPr="00DF0DA4">
        <w:rPr>
          <w:rFonts w:ascii="Avenir Book" w:hAnsi="Avenir Book"/>
          <w:i/>
          <w:color w:val="000000"/>
          <w:sz w:val="28"/>
          <w:szCs w:val="28"/>
        </w:rPr>
        <w:t>int</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propr</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ind</w:t>
      </w:r>
      <w:proofErr w:type="spellEnd"/>
      <w:r w:rsidRPr="00DF0DA4">
        <w:rPr>
          <w:rFonts w:ascii="Avenir Book" w:hAnsi="Avenir Book"/>
          <w:i/>
          <w:color w:val="000000"/>
          <w:sz w:val="28"/>
          <w:szCs w:val="28"/>
        </w:rPr>
        <w:t>. 1960, p. 33. – CA Aix, 12 mai 1964 : Gaz. Pal. 1964, 2, p. 405</w:t>
      </w:r>
      <w:r w:rsidRPr="00DF0DA4">
        <w:rPr>
          <w:rFonts w:ascii="Avenir Book" w:hAnsi="Avenir Book"/>
          <w:color w:val="000000"/>
          <w:sz w:val="28"/>
          <w:szCs w:val="28"/>
        </w:rPr>
        <w:t>). On parle volontiers, dans ce dernier cas, d'une « concurrence parasitaire » comportant un risque d'affaiblissement du pouvoir attractif du signe distinctif (</w:t>
      </w:r>
      <w:r w:rsidRPr="00DF0DA4">
        <w:rPr>
          <w:rFonts w:ascii="Avenir Book" w:hAnsi="Avenir Book"/>
          <w:i/>
          <w:color w:val="000000"/>
          <w:sz w:val="28"/>
          <w:szCs w:val="28"/>
        </w:rPr>
        <w:t>V. G. Ripert et R. </w:t>
      </w:r>
      <w:proofErr w:type="spellStart"/>
      <w:r w:rsidRPr="00DF0DA4">
        <w:rPr>
          <w:rFonts w:ascii="Avenir Book" w:hAnsi="Avenir Book"/>
          <w:i/>
          <w:color w:val="000000"/>
          <w:sz w:val="28"/>
          <w:szCs w:val="28"/>
        </w:rPr>
        <w:t>Roblot</w:t>
      </w:r>
      <w:proofErr w:type="spellEnd"/>
      <w:r w:rsidRPr="00DF0DA4">
        <w:rPr>
          <w:rFonts w:ascii="Avenir Book" w:hAnsi="Avenir Book"/>
          <w:i/>
          <w:color w:val="000000"/>
          <w:sz w:val="28"/>
          <w:szCs w:val="28"/>
        </w:rPr>
        <w:t xml:space="preserve"> par M. Germain,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 n° 466, p. 320</w:t>
      </w:r>
      <w:r w:rsidRPr="00DF0DA4">
        <w:rPr>
          <w:rFonts w:ascii="Avenir Book" w:hAnsi="Avenir Book"/>
          <w:color w:val="000000"/>
          <w:sz w:val="28"/>
          <w:szCs w:val="28"/>
        </w:rPr>
        <w:t xml:space="preserve">. – V. à ce propos, </w:t>
      </w:r>
      <w:r w:rsidRPr="00DF0DA4">
        <w:rPr>
          <w:rFonts w:ascii="Avenir Book" w:hAnsi="Avenir Book"/>
          <w:i/>
          <w:color w:val="000000"/>
          <w:sz w:val="28"/>
          <w:szCs w:val="28"/>
        </w:rPr>
        <w:t>Cass. com., 21 juin 1994, n° 92-16.333</w:t>
      </w:r>
      <w:r w:rsidRPr="00DF0DA4">
        <w:rPr>
          <w:rFonts w:ascii="Avenir Book" w:hAnsi="Avenir Book"/>
          <w:color w:val="000000"/>
          <w:sz w:val="28"/>
          <w:szCs w:val="28"/>
        </w:rPr>
        <w:t xml:space="preserve">). Enfin, observons que, bien que fondée en principe sur l'article 1382 du Code civil, l'action en concurrence déloyale n'exige pas de démontrer l'existence d'un préjudice déjà réalisé, étant donné qu'il s'agit de protéger un élément du fonds de commerce (V. dans ce sens, </w:t>
      </w:r>
      <w:r w:rsidRPr="00DF0DA4">
        <w:rPr>
          <w:rFonts w:ascii="Avenir Book" w:hAnsi="Avenir Book"/>
          <w:i/>
          <w:color w:val="000000"/>
          <w:sz w:val="28"/>
          <w:szCs w:val="28"/>
        </w:rPr>
        <w:t xml:space="preserve">Cass. com., </w:t>
      </w:r>
      <w:r w:rsidRPr="00DF0DA4">
        <w:rPr>
          <w:rFonts w:ascii="Avenir Book" w:hAnsi="Avenir Book"/>
          <w:i/>
          <w:color w:val="000000"/>
          <w:sz w:val="28"/>
          <w:szCs w:val="28"/>
        </w:rPr>
        <w:lastRenderedPageBreak/>
        <w:t>10 févr. 2015, n° 13-24.979, 179</w:t>
      </w:r>
      <w:r w:rsidRPr="00DF0DA4">
        <w:rPr>
          <w:rFonts w:ascii="Avenir Book" w:hAnsi="Avenir Book"/>
          <w:color w:val="000000"/>
          <w:sz w:val="28"/>
          <w:szCs w:val="28"/>
        </w:rPr>
        <w:t>). C’est ainsi que le commerçant qui choisirait un nom commercial déjà utilisé risquant en cela de confondre son exploitation avec celle d'un concurrent, commettrait indéniablement un acte de concurrence déloyale. Cette solution traditionnelle (</w:t>
      </w:r>
      <w:r w:rsidRPr="00DF0DA4">
        <w:rPr>
          <w:rFonts w:ascii="Avenir Book" w:hAnsi="Avenir Book"/>
          <w:i/>
          <w:color w:val="000000"/>
          <w:sz w:val="28"/>
          <w:szCs w:val="28"/>
        </w:rPr>
        <w:t>Cass. req., 3 févr. 1909 : DP 1910, 1, p. 441, rapp. Letellier ; S. 1909, 1, p. 481, note Ch. Lyon-Caen. – CA Grenoble, 15 déc. 1947 : S. 1948, p. 93</w:t>
      </w:r>
      <w:r w:rsidRPr="00DF0DA4">
        <w:rPr>
          <w:rFonts w:ascii="Avenir Book" w:hAnsi="Avenir Book"/>
          <w:color w:val="000000"/>
          <w:sz w:val="28"/>
          <w:szCs w:val="28"/>
        </w:rPr>
        <w:t xml:space="preserve">. – Plus récemment, </w:t>
      </w:r>
      <w:r w:rsidRPr="00DF0DA4">
        <w:rPr>
          <w:rFonts w:ascii="Avenir Book" w:hAnsi="Avenir Book"/>
          <w:i/>
          <w:color w:val="000000"/>
          <w:sz w:val="28"/>
          <w:szCs w:val="28"/>
        </w:rPr>
        <w:t>CA Paris, 14 mars 1995, 4e ch., sect. A où</w:t>
      </w:r>
      <w:r w:rsidRPr="00DF0DA4">
        <w:rPr>
          <w:rFonts w:ascii="Avenir Book" w:hAnsi="Avenir Book"/>
          <w:color w:val="000000"/>
          <w:sz w:val="28"/>
          <w:szCs w:val="28"/>
        </w:rPr>
        <w:t xml:space="preserve"> en l'espèce, une librairie avait justement choisi le nom commercial d'un concurrent "La librairie du collectionneur" pour exploiter un fonds de commerce d'édition et de vente d'ouvrages. – V. également, </w:t>
      </w:r>
      <w:r w:rsidRPr="00DF0DA4">
        <w:rPr>
          <w:rFonts w:ascii="Avenir Book" w:hAnsi="Avenir Book"/>
          <w:i/>
          <w:color w:val="000000"/>
          <w:sz w:val="28"/>
          <w:szCs w:val="28"/>
        </w:rPr>
        <w:t>Cass. com., 3 févr. 2015, n° 13-18.025, 119</w:t>
      </w:r>
      <w:r w:rsidRPr="00DF0DA4">
        <w:rPr>
          <w:rFonts w:ascii="Avenir Book" w:hAnsi="Avenir Book"/>
          <w:color w:val="000000"/>
          <w:sz w:val="28"/>
          <w:szCs w:val="28"/>
        </w:rPr>
        <w:t>), ne peut être sérieusement contestée.</w:t>
      </w:r>
    </w:p>
    <w:p w14:paraId="221422B0" w14:textId="77777777" w:rsidR="00F25FBD" w:rsidRDefault="00F25FBD" w:rsidP="00F25FBD">
      <w:pPr>
        <w:spacing w:before="200" w:line="260" w:lineRule="atLeast"/>
        <w:jc w:val="both"/>
        <w:rPr>
          <w:rFonts w:ascii="Avenir Book" w:hAnsi="Avenir Book"/>
          <w:color w:val="000000"/>
          <w:sz w:val="28"/>
          <w:szCs w:val="28"/>
        </w:rPr>
      </w:pPr>
      <w:r w:rsidRPr="00DF0DA4">
        <w:rPr>
          <w:rFonts w:ascii="Avenir Book" w:hAnsi="Avenir Book"/>
          <w:b/>
          <w:color w:val="000000"/>
          <w:sz w:val="28"/>
          <w:szCs w:val="28"/>
        </w:rPr>
        <w:t xml:space="preserve">Protection du nom patronymique – </w:t>
      </w:r>
      <w:r w:rsidRPr="00DF0DA4">
        <w:rPr>
          <w:rFonts w:ascii="Avenir Book" w:hAnsi="Avenir Book"/>
          <w:color w:val="000000"/>
          <w:sz w:val="28"/>
          <w:szCs w:val="28"/>
        </w:rPr>
        <w:t xml:space="preserve">L'abus de droit sanctionne l'usage d'un nom commercial notoire. L'utilisation d'un tel nom permet à celui qui l'usurpe de profiter d'un renom acquis par un autre et un tel comportement est contraire à la sécurité commerciale (pour un exemple d'usurpation de nom commercial réalisée par apposition du nom sur un objet, </w:t>
      </w:r>
      <w:r w:rsidRPr="00DF0DA4">
        <w:rPr>
          <w:rFonts w:ascii="Avenir Book" w:hAnsi="Avenir Book"/>
          <w:i/>
          <w:color w:val="000000"/>
          <w:sz w:val="28"/>
          <w:szCs w:val="28"/>
        </w:rPr>
        <w:t>V. Cass. com., 4 mars 1997 : JurisData n° 1997-012115</w:t>
      </w:r>
      <w:r w:rsidRPr="00DF0DA4">
        <w:rPr>
          <w:rFonts w:ascii="Avenir Book" w:hAnsi="Avenir Book"/>
          <w:color w:val="000000"/>
          <w:sz w:val="28"/>
          <w:szCs w:val="28"/>
        </w:rPr>
        <w:t>).Toutefois, le problème est quelque peu différent lorsque la confusion résulte de l'utilisation par un commerçant de son propre nom patronymique et que cet usage fait naître une confusion avec un commerçant déjà installé. On estime alors qu'il ne saurait être question d'interdire au commerçant dernièrement installé d'utiliser son propre nom patronymique. Toutefois, afin d'éviter les confusions auprès de la clientèle, les tribunaux lui imposent en ce cas de prendre toutes les mesures nécessaires pour éviter la confusion. Il suffira généralement de l'adjonction d'un simple prénom pour que la distinction entre deux noms commerciaux et donc entre les deux fonds de commerce puisse être réalisée.</w:t>
      </w:r>
    </w:p>
    <w:p w14:paraId="798378B9"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Une dernière question se pose lorsque le commerçant utilise comme nom commercial le nom patronymique d'un tiers. On admet en ce cas que ce dernier peut au nom de la défense de son nom patronymique, interdire cette utilisation par le commerçant, du moins si cette dernière est susceptible de créer une confusion entre la personne et le commerce en cause (</w:t>
      </w:r>
      <w:r w:rsidRPr="00DF0DA4">
        <w:rPr>
          <w:rFonts w:ascii="Avenir Book" w:hAnsi="Avenir Book"/>
          <w:i/>
          <w:color w:val="000000"/>
          <w:sz w:val="28"/>
          <w:szCs w:val="28"/>
        </w:rPr>
        <w:t>TGI Paris, 7 janv. 1972 : JCP 1973, II, 17389, note J.-M. Mousseron. – CA Paris, 19 avr. 1974 : D. 1974, p. 495, note R. Lindon</w:t>
      </w:r>
      <w:r w:rsidRPr="00DF0DA4">
        <w:rPr>
          <w:rFonts w:ascii="Avenir Book" w:hAnsi="Avenir Book"/>
          <w:color w:val="000000"/>
          <w:sz w:val="28"/>
          <w:szCs w:val="28"/>
        </w:rPr>
        <w:t xml:space="preserve">). Mais un courant de jurisprudence divergent se montre encore plus sévère en </w:t>
      </w:r>
      <w:r w:rsidRPr="00DF0DA4">
        <w:rPr>
          <w:rFonts w:ascii="Avenir Book" w:hAnsi="Avenir Book"/>
          <w:color w:val="000000"/>
          <w:sz w:val="28"/>
          <w:szCs w:val="28"/>
        </w:rPr>
        <w:lastRenderedPageBreak/>
        <w:t>n'exigeant pas la démonstration d'un risque de confusion de la part des titulaires de noms historiques ou prestigieux, plus exposés que les autres à des tentatives d'utilisation commerciale (</w:t>
      </w:r>
      <w:r w:rsidRPr="00DF0DA4">
        <w:rPr>
          <w:rFonts w:ascii="Avenir Book" w:hAnsi="Avenir Book"/>
          <w:i/>
          <w:color w:val="000000"/>
          <w:sz w:val="28"/>
          <w:szCs w:val="28"/>
        </w:rPr>
        <w:t>V. TGI Aix-en-Provence, 23 mai 1991 : D. 1994, p. 148, note R. Bout</w:t>
      </w:r>
      <w:r w:rsidRPr="00DF0DA4">
        <w:rPr>
          <w:rFonts w:ascii="Avenir Book" w:hAnsi="Avenir Book"/>
          <w:color w:val="000000"/>
          <w:sz w:val="28"/>
          <w:szCs w:val="28"/>
        </w:rPr>
        <w:t>). C'est de là que certains auteurs tirent la conception doctrinale, à notre avis totalement injustifié, du droit de propriété sur le nom patronymique.</w:t>
      </w:r>
    </w:p>
    <w:p w14:paraId="43BB59A7" w14:textId="77777777" w:rsidR="00F25FBD" w:rsidRPr="00DF0DA4" w:rsidRDefault="00F25FBD" w:rsidP="00F25FBD">
      <w:pPr>
        <w:rPr>
          <w:rFonts w:ascii="Avenir Book" w:hAnsi="Avenir Book"/>
          <w:sz w:val="28"/>
          <w:szCs w:val="28"/>
        </w:rPr>
      </w:pPr>
    </w:p>
    <w:p w14:paraId="056B2CAB"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3° Le nom de domaine</w:t>
      </w:r>
    </w:p>
    <w:p w14:paraId="7B9D5D28"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Outre le nom commercial et l'enseigne, un nouveau signe distinctif (</w:t>
      </w:r>
      <w:r w:rsidRPr="00DF0DA4">
        <w:rPr>
          <w:rFonts w:ascii="Avenir Book" w:hAnsi="Avenir Book"/>
          <w:i/>
          <w:color w:val="000000"/>
          <w:sz w:val="28"/>
          <w:szCs w:val="28"/>
        </w:rPr>
        <w:t>V. G. Loiseau, Nom de domaine et Internet : turbulences autour d'un nouveau signe distinctif : D. 1999, chron. p. 245</w:t>
      </w:r>
      <w:r w:rsidRPr="00DF0DA4">
        <w:rPr>
          <w:rFonts w:ascii="Avenir Book" w:hAnsi="Avenir Book"/>
          <w:color w:val="000000"/>
          <w:sz w:val="28"/>
          <w:szCs w:val="28"/>
        </w:rPr>
        <w:t>) permettant d'identifier le fonds de commerce, d'attirer et de retenir sa clientèle est apparu récemment. Très étroitement lié à l'apparition et au développement du réseau internet, le nom de domaine a été reconnu par la jurisprudence comme un objet de propriété incorporelle (</w:t>
      </w:r>
      <w:r w:rsidRPr="00DF0DA4">
        <w:rPr>
          <w:rFonts w:ascii="Avenir Book" w:hAnsi="Avenir Book"/>
          <w:i/>
          <w:color w:val="000000"/>
          <w:sz w:val="28"/>
          <w:szCs w:val="28"/>
        </w:rPr>
        <w:t xml:space="preserve">V. TGI Paris, 8 janv. 1999 : PIBD 1999, III, p. 175. – CA Paris, 14e ch., 18 oct. 2000, Virgin Interactive Entertainment LTD c/ France Télécom : D. 2001, p. 1379, note G. Loiseau. – T. com. Marseille, 26 oct. 2000, T c/ Sté Marketing en ligne : D. 2001, </w:t>
      </w:r>
      <w:proofErr w:type="spellStart"/>
      <w:r w:rsidRPr="00DF0DA4">
        <w:rPr>
          <w:rFonts w:ascii="Avenir Book" w:hAnsi="Avenir Book"/>
          <w:i/>
          <w:color w:val="000000"/>
          <w:sz w:val="28"/>
          <w:szCs w:val="28"/>
        </w:rPr>
        <w:t>act</w:t>
      </w:r>
      <w:proofErr w:type="spellEnd"/>
      <w:r w:rsidRPr="00DF0DA4">
        <w:rPr>
          <w:rFonts w:ascii="Avenir Book" w:hAnsi="Avenir Book"/>
          <w:i/>
          <w:color w:val="000000"/>
          <w:sz w:val="28"/>
          <w:szCs w:val="28"/>
        </w:rPr>
        <w:t>. jurispr. p. 546, obs. C. </w:t>
      </w:r>
      <w:proofErr w:type="spellStart"/>
      <w:r w:rsidRPr="00DF0DA4">
        <w:rPr>
          <w:rFonts w:ascii="Avenir Book" w:hAnsi="Avenir Book"/>
          <w:i/>
          <w:color w:val="000000"/>
          <w:sz w:val="28"/>
          <w:szCs w:val="28"/>
        </w:rPr>
        <w:t>Manara</w:t>
      </w:r>
      <w:proofErr w:type="spellEnd"/>
      <w:r w:rsidRPr="00DF0DA4">
        <w:rPr>
          <w:rFonts w:ascii="Avenir Book" w:hAnsi="Avenir Book"/>
          <w:color w:val="000000"/>
          <w:sz w:val="28"/>
          <w:szCs w:val="28"/>
        </w:rPr>
        <w:t xml:space="preserve">), notamment du fait que le réservataire a un droit d'occupation sur le nom réservé (V., dans ce sens, </w:t>
      </w:r>
      <w:r w:rsidRPr="00DF0DA4">
        <w:rPr>
          <w:rFonts w:ascii="Avenir Book" w:hAnsi="Avenir Book"/>
          <w:i/>
          <w:color w:val="000000"/>
          <w:sz w:val="28"/>
          <w:szCs w:val="28"/>
        </w:rPr>
        <w:t>G. Loiseau, L'appropriation des espaces virtuels par les noms de domaine : Dr. et patrimoine, mars 2001, p. 59 et s.</w:t>
      </w:r>
      <w:r w:rsidRPr="00DF0DA4">
        <w:rPr>
          <w:rFonts w:ascii="Avenir Book" w:hAnsi="Avenir Book"/>
          <w:color w:val="000000"/>
          <w:sz w:val="28"/>
          <w:szCs w:val="28"/>
        </w:rPr>
        <w:t>).</w:t>
      </w:r>
    </w:p>
    <w:p w14:paraId="5F0BBAD8"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Définition – </w:t>
      </w:r>
      <w:r w:rsidRPr="00DF0DA4">
        <w:rPr>
          <w:rFonts w:ascii="Avenir Book" w:hAnsi="Avenir Book"/>
          <w:color w:val="000000"/>
          <w:sz w:val="28"/>
          <w:szCs w:val="28"/>
        </w:rPr>
        <w:t>Le nom de domaine a été défini par la doctrine comme « la dénomination électronique de l'entreprise, en même temps que l'adresse où l'on peut la trouver pour entrer en relation avec elle sur la toile » (</w:t>
      </w:r>
      <w:r w:rsidRPr="00DF0DA4">
        <w:rPr>
          <w:rFonts w:ascii="Avenir Book" w:hAnsi="Avenir Book"/>
          <w:i/>
          <w:color w:val="000000"/>
          <w:sz w:val="28"/>
          <w:szCs w:val="28"/>
        </w:rPr>
        <w:t>J. Huet, La problématique juridique du commerce électronique, dans Le droit des affaires au XXIe siècle : RJ com. 2001, n° spécial, p. 22</w:t>
      </w:r>
      <w:r w:rsidRPr="00DF0DA4">
        <w:rPr>
          <w:rFonts w:ascii="Avenir Book" w:hAnsi="Avenir Book"/>
          <w:color w:val="000000"/>
          <w:sz w:val="28"/>
          <w:szCs w:val="28"/>
        </w:rPr>
        <w:t>). Cette définition identifie le nom de domaine au nom commercial, car ainsi défini le premier n'est autre chose que la dénomination sous laquelle l'exploitant du fonds exerce son activité commerciale sur le réseau internet. Nonobstant, elle permet de le rapprocher considérablement de l'enseigne, car comme elle, le nom de domaine indique, pour un fonds de commerce électronique, le lieu où s'exerce l'activité commerciale, là où la clientèle est attirée.</w:t>
      </w:r>
    </w:p>
    <w:p w14:paraId="600BDF49"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lastRenderedPageBreak/>
        <w:t xml:space="preserve">Élément du fonds de commerce – </w:t>
      </w:r>
      <w:r w:rsidRPr="00DF0DA4">
        <w:rPr>
          <w:rFonts w:ascii="Avenir Book" w:hAnsi="Avenir Book"/>
          <w:color w:val="000000"/>
          <w:sz w:val="28"/>
          <w:szCs w:val="28"/>
        </w:rPr>
        <w:t xml:space="preserve">Le nom de domaine peut être aujourd'hui considéré comme un élément du fonds de commerce au même titre que le nom commercial ou l'enseigne. Cette possibilité ne se déduit pas seulement du fait qu'il permet d'identifier le fonds et de retenir sa clientèle, mais surtout de la possibilité de céder cette propriété incorporelle attribuée au titulaire du fonds de commerce lors de la cession de ce bien. En effet, cette cession est expressément admise par la « Charte de nommage de la zone </w:t>
      </w:r>
      <w:proofErr w:type="spellStart"/>
      <w:r w:rsidRPr="00DF0DA4">
        <w:rPr>
          <w:rFonts w:ascii="Avenir Book" w:hAnsi="Avenir Book"/>
          <w:color w:val="000000"/>
          <w:sz w:val="28"/>
          <w:szCs w:val="28"/>
        </w:rPr>
        <w:t>fr.</w:t>
      </w:r>
      <w:proofErr w:type="spellEnd"/>
      <w:r w:rsidRPr="00DF0DA4">
        <w:rPr>
          <w:rFonts w:ascii="Avenir Book" w:hAnsi="Avenir Book"/>
          <w:color w:val="000000"/>
          <w:sz w:val="28"/>
          <w:szCs w:val="28"/>
        </w:rPr>
        <w:t> » de l'Association française pour le nommage internet en coopération (</w:t>
      </w:r>
      <w:proofErr w:type="spellStart"/>
      <w:r w:rsidRPr="00DF0DA4">
        <w:rPr>
          <w:rFonts w:ascii="Avenir Book" w:hAnsi="Avenir Book"/>
          <w:color w:val="000000"/>
          <w:sz w:val="28"/>
          <w:szCs w:val="28"/>
        </w:rPr>
        <w:t>Afnic</w:t>
      </w:r>
      <w:proofErr w:type="spellEnd"/>
      <w:r w:rsidRPr="00DF0DA4">
        <w:rPr>
          <w:rFonts w:ascii="Avenir Book" w:hAnsi="Avenir Book"/>
          <w:color w:val="000000"/>
          <w:sz w:val="28"/>
          <w:szCs w:val="28"/>
        </w:rPr>
        <w:t>, organisme qui gère en France l'attribution des noms de domaine), dans sa version en vigueur depuis le 30 mars 2009. Ainsi, « les noms de domaine peuvent faire l'objet d'une transmission sous réserve du respect des termes de la charte de nommage et notamment des spécificités de l'acte d'identification » (</w:t>
      </w:r>
      <w:r w:rsidRPr="00DF0DA4">
        <w:rPr>
          <w:rFonts w:ascii="Avenir Book" w:hAnsi="Avenir Book"/>
          <w:i/>
          <w:color w:val="000000"/>
          <w:sz w:val="28"/>
          <w:szCs w:val="28"/>
        </w:rPr>
        <w:t xml:space="preserve">Charte </w:t>
      </w:r>
      <w:proofErr w:type="spellStart"/>
      <w:r w:rsidRPr="00DF0DA4">
        <w:rPr>
          <w:rFonts w:ascii="Avenir Book" w:hAnsi="Avenir Book"/>
          <w:i/>
          <w:color w:val="000000"/>
          <w:sz w:val="28"/>
          <w:szCs w:val="28"/>
        </w:rPr>
        <w:t>Afnic</w:t>
      </w:r>
      <w:proofErr w:type="spellEnd"/>
      <w:r w:rsidRPr="00DF0DA4">
        <w:rPr>
          <w:rFonts w:ascii="Avenir Book" w:hAnsi="Avenir Book"/>
          <w:i/>
          <w:color w:val="000000"/>
          <w:sz w:val="28"/>
          <w:szCs w:val="28"/>
        </w:rPr>
        <w:t>, art. 15.3</w:t>
      </w:r>
      <w:r w:rsidRPr="00DF0DA4">
        <w:rPr>
          <w:rFonts w:ascii="Avenir Book" w:hAnsi="Avenir Book"/>
          <w:color w:val="000000"/>
          <w:sz w:val="28"/>
          <w:szCs w:val="28"/>
        </w:rPr>
        <w:t>).</w:t>
      </w:r>
    </w:p>
    <w:p w14:paraId="4281E629"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Protection du nom de domaine – </w:t>
      </w:r>
      <w:r w:rsidRPr="00DF0DA4">
        <w:rPr>
          <w:rFonts w:ascii="Avenir Book" w:hAnsi="Avenir Book"/>
          <w:color w:val="000000"/>
          <w:sz w:val="28"/>
          <w:szCs w:val="28"/>
        </w:rPr>
        <w:t xml:space="preserve">Le contentieux du nom de domaine est abondant notamment en raison du système d'attribution international dont la règle essentielle se résume au principe « premier arrivé, premier servi » sans prendre en compte l'antériorité des éventuelles marques déposées. La pratique du cybersquatting a conduit la Commission européenne à proposer un code de conduite dans l'attribution des noms de domaine et les commerçants lésés disposent toujours des actions en contrefaçon – permettant de constater l'infraction, faire cesser le trouble et d'obtenir réparation du préjudice subi du fait l'atteinte à la marque et de l'indisponibilité du nom de domaine – et en concurrence déloyale – dans les cas de concurrence effective. Lorsque l'utilisation du nom de domaine peut créer une confusion dans l'esprit de la clientèle, les tribunaux peuvent enjoindre la société ou le fonds créant la confusion de procéder à la modification de ce nom de domaine (V. dans ce sens, </w:t>
      </w:r>
      <w:r w:rsidRPr="00DF0DA4">
        <w:rPr>
          <w:rFonts w:ascii="Avenir Book" w:hAnsi="Avenir Book"/>
          <w:i/>
          <w:color w:val="000000"/>
          <w:sz w:val="28"/>
          <w:szCs w:val="28"/>
        </w:rPr>
        <w:t>Cass. com., 24 juin 2014, n° 12-20.705, 620. –</w:t>
      </w:r>
      <w:r w:rsidRPr="00DF0DA4">
        <w:rPr>
          <w:rFonts w:ascii="Avenir Book" w:hAnsi="Avenir Book"/>
          <w:color w:val="000000"/>
          <w:sz w:val="28"/>
          <w:szCs w:val="28"/>
        </w:rPr>
        <w:t xml:space="preserve"> V. également, </w:t>
      </w:r>
      <w:r w:rsidRPr="00DF0DA4">
        <w:rPr>
          <w:rFonts w:ascii="Avenir Book" w:hAnsi="Avenir Book"/>
          <w:i/>
          <w:color w:val="000000"/>
          <w:sz w:val="28"/>
          <w:szCs w:val="28"/>
        </w:rPr>
        <w:t>Cass. com., 17 mars 2015, n° 14-16.728, 287</w:t>
      </w:r>
      <w:r w:rsidRPr="00DF0DA4">
        <w:rPr>
          <w:rFonts w:ascii="Avenir Book" w:hAnsi="Avenir Book"/>
          <w:color w:val="000000"/>
          <w:sz w:val="28"/>
          <w:szCs w:val="28"/>
        </w:rPr>
        <w:t>).</w:t>
      </w:r>
    </w:p>
    <w:p w14:paraId="0C67894A" w14:textId="77777777" w:rsidR="00F25FBD" w:rsidRPr="00DF0DA4" w:rsidRDefault="00F25FBD" w:rsidP="00F25FBD">
      <w:pPr>
        <w:rPr>
          <w:rFonts w:ascii="Avenir Book" w:hAnsi="Avenir Book"/>
          <w:sz w:val="28"/>
          <w:szCs w:val="28"/>
        </w:rPr>
      </w:pPr>
    </w:p>
    <w:p w14:paraId="7B0A9FEA"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4° La marque</w:t>
      </w:r>
    </w:p>
    <w:p w14:paraId="61A5D183"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Définition – </w:t>
      </w:r>
      <w:r w:rsidRPr="00DF0DA4">
        <w:rPr>
          <w:rFonts w:ascii="Avenir Book" w:hAnsi="Avenir Book"/>
          <w:color w:val="000000"/>
          <w:sz w:val="28"/>
          <w:szCs w:val="28"/>
        </w:rPr>
        <w:t xml:space="preserve">La marque est un signe permettant de distinguer un produit ou un service de ceux proposés par les concurrents. Aux termes de </w:t>
      </w:r>
      <w:r w:rsidRPr="00DF0DA4">
        <w:rPr>
          <w:rFonts w:ascii="Avenir Book" w:hAnsi="Avenir Book"/>
          <w:color w:val="000000"/>
          <w:sz w:val="28"/>
          <w:szCs w:val="28"/>
        </w:rPr>
        <w:lastRenderedPageBreak/>
        <w:t xml:space="preserve">l'article L. 711-1 du Code de la propriété industrielle </w:t>
      </w:r>
      <w:r w:rsidRPr="00DF0DA4">
        <w:rPr>
          <w:rFonts w:ascii="Avenir Book" w:hAnsi="Avenir Book"/>
          <w:i/>
          <w:color w:val="000000"/>
          <w:sz w:val="28"/>
          <w:szCs w:val="28"/>
        </w:rPr>
        <w:t>“la marque de fabrique, de commerce ou de services est un signe susceptible de représentation graphique servant à distinguer les produits ou services d'une personne physique ou morale”</w:t>
      </w:r>
      <w:r w:rsidRPr="00DF0DA4">
        <w:rPr>
          <w:rFonts w:ascii="Avenir Book" w:hAnsi="Avenir Book"/>
          <w:color w:val="000000"/>
          <w:sz w:val="28"/>
          <w:szCs w:val="28"/>
        </w:rPr>
        <w:t>. Elle permet au propriétaire du fonds de commerce qui en est titulaire, tout comme l'enseigne et le nom commercial, d'attirer ou de retenir sa clientèle. Son inclusion dans le fonds n'est pas discutée en doctrine, notamment en raison de la clarté des termes de la loi du 17 mars 1909 (désormais codifiée dans le Code de commerce).La jurisprudence l'a toujours considérée comme un des éléments du fonds de commerce (</w:t>
      </w:r>
      <w:r w:rsidRPr="00DF0DA4">
        <w:rPr>
          <w:rFonts w:ascii="Avenir Book" w:hAnsi="Avenir Book"/>
          <w:i/>
          <w:color w:val="000000"/>
          <w:sz w:val="28"/>
          <w:szCs w:val="28"/>
        </w:rPr>
        <w:t>Cass. civ., 1er déc. 1890 : DP 1891, 1, p. 124</w:t>
      </w:r>
      <w:r w:rsidRPr="00DF0DA4">
        <w:rPr>
          <w:rFonts w:ascii="Avenir Book" w:hAnsi="Avenir Book"/>
          <w:color w:val="000000"/>
          <w:sz w:val="28"/>
          <w:szCs w:val="28"/>
        </w:rPr>
        <w:t>) et peut même en devenir l'élément le plus important dès lors qu'elle détermine le rattachement de la clientèle au fonds (</w:t>
      </w:r>
      <w:r w:rsidRPr="00DF0DA4">
        <w:rPr>
          <w:rFonts w:ascii="Avenir Book" w:hAnsi="Avenir Book"/>
          <w:i/>
          <w:color w:val="000000"/>
          <w:sz w:val="28"/>
          <w:szCs w:val="28"/>
        </w:rPr>
        <w:t>V. Cass. com., 13 mai 1980, n° 78-15.666 : Bull. civ. IV, n° 200 ; JCP G 1980, IV, 279 ; RTD com. 1980, p. 762, obs. J. </w:t>
      </w:r>
      <w:proofErr w:type="spellStart"/>
      <w:r w:rsidRPr="00DF0DA4">
        <w:rPr>
          <w:rFonts w:ascii="Avenir Book" w:hAnsi="Avenir Book"/>
          <w:i/>
          <w:color w:val="000000"/>
          <w:sz w:val="28"/>
          <w:szCs w:val="28"/>
        </w:rPr>
        <w:t>Derruppé</w:t>
      </w:r>
      <w:proofErr w:type="spellEnd"/>
      <w:r w:rsidRPr="00DF0DA4">
        <w:rPr>
          <w:rFonts w:ascii="Avenir Book" w:hAnsi="Avenir Book"/>
          <w:i/>
          <w:color w:val="000000"/>
          <w:sz w:val="28"/>
          <w:szCs w:val="28"/>
        </w:rPr>
        <w:t>. – Cass. com., 24 mars 1980, n° 78-12.877</w:t>
      </w:r>
      <w:r w:rsidRPr="00DF0DA4">
        <w:rPr>
          <w:rFonts w:ascii="Avenir Book" w:hAnsi="Avenir Book"/>
          <w:color w:val="000000"/>
          <w:sz w:val="28"/>
          <w:szCs w:val="28"/>
        </w:rPr>
        <w:t>). Dès lors ne peut être considérée comme un apport en société d'un fonds de commerce l'opération consistant à apporter la clientèle en excluant la marque.</w:t>
      </w:r>
    </w:p>
    <w:p w14:paraId="31637205"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Législation applicable – </w:t>
      </w:r>
      <w:r w:rsidRPr="00DF0DA4">
        <w:rPr>
          <w:rFonts w:ascii="Avenir Book" w:hAnsi="Avenir Book"/>
          <w:color w:val="000000"/>
          <w:sz w:val="28"/>
          <w:szCs w:val="28"/>
        </w:rPr>
        <w:t>Le régime interne des marques est gouverné par la loi n° 91-7 du 4 janvier 1991, codifiée aux articles L. 711-1 et suivants du Code de la propriété intellectuelle, complétée par l'ordonnance n° 2001-670 du 25 juillet 2001, la loi n° 2004-204 du 9 mars 2004 – renforçant les sanctions pénales de la contrefaçon des titres de propriété industrielle – et la loi n° 2007-1544 du 29 octobre 2007 dite de lutte contre la contrefaçon – modifiant de manière importante le régime des poursuites et des sanctions civiles de la contrefaçon. Enfin, les dispositions réglementaires contenues dans les articles R. 712-1 et suivants du Code de la propriété intellectuelle complètent ces dispositions. Au niveau international, il convient de citer la Convention d'Union de Paris (CUP) du 20 mars 1883 – qui s'intéresse à tous les droits de propriété industrielle – ainsi que l'Arrangement de Madrid du 14 avril 1891 qui a mis en place un système d'enregistrement international et enfin, le règlement communautaire du 20 décembre 1993 organisant le régime juridique de la marque communautaire.</w:t>
      </w:r>
    </w:p>
    <w:p w14:paraId="4F1A0514"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Acquisition de la marque – </w:t>
      </w:r>
      <w:r w:rsidRPr="00DF0DA4">
        <w:rPr>
          <w:rFonts w:ascii="Avenir Book" w:hAnsi="Avenir Book"/>
          <w:color w:val="000000"/>
          <w:sz w:val="28"/>
          <w:szCs w:val="28"/>
        </w:rPr>
        <w:t xml:space="preserve">Les marques, nominales ou figuratives, ne s'approprient que par des dépôts indéfiniment renouvelables qui </w:t>
      </w:r>
      <w:r w:rsidRPr="00DF0DA4">
        <w:rPr>
          <w:rFonts w:ascii="Avenir Book" w:hAnsi="Avenir Book"/>
          <w:color w:val="000000"/>
          <w:sz w:val="28"/>
          <w:szCs w:val="28"/>
        </w:rPr>
        <w:lastRenderedPageBreak/>
        <w:t>confèrent une protection civile et pénale contre la contrefaçon. Ce dépôt consiste dans la remise à l'INPI d'une demande d'enregistrement. Conformément aux termes des articles R. 712-2 et R. 712-3 du Code de la propriété intellectuelle cette demande comporte le modèle de la marque accompagné de l'énumération des produits ou des services auxquels elle s'applique et d'un certain nombre de pièces justificatives. Le régime juridique de la marque s'apparente à celui du nom commercial et de l'enseigne. C'est ainsi qu'elle peut consister en un nom patronymique, un pseudonyme, un terme de fantaisie (sur le choix de la marque), ne doit pas être générique ou descriptive et que la protection des marques notoires est renforcée.</w:t>
      </w:r>
    </w:p>
    <w:p w14:paraId="3441B33F"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Cependant, il arrive qu'une marque soit en même temps un nom commercial ou une enseigne (</w:t>
      </w:r>
      <w:r w:rsidRPr="00DF0DA4">
        <w:rPr>
          <w:rFonts w:ascii="Avenir Book" w:hAnsi="Avenir Book"/>
          <w:i/>
          <w:color w:val="000000"/>
          <w:sz w:val="28"/>
          <w:szCs w:val="28"/>
        </w:rPr>
        <w:t>Cass. com., 13 juin 1995, n° 93-15.084</w:t>
      </w:r>
      <w:r w:rsidRPr="00DF0DA4">
        <w:rPr>
          <w:rFonts w:ascii="Avenir Book" w:hAnsi="Avenir Book"/>
          <w:color w:val="000000"/>
          <w:sz w:val="28"/>
          <w:szCs w:val="28"/>
        </w:rPr>
        <w:t xml:space="preserve">). D'ailleurs, un nom commercial connu peut constituer une antériorité qui frappera de nullité la marque déposée identique (V. à ce propos, </w:t>
      </w:r>
      <w:r w:rsidRPr="00DF0DA4">
        <w:rPr>
          <w:rFonts w:ascii="Avenir Book" w:hAnsi="Avenir Book"/>
          <w:i/>
          <w:color w:val="000000"/>
          <w:sz w:val="28"/>
          <w:szCs w:val="28"/>
        </w:rPr>
        <w:t xml:space="preserve">CA Limoges, 1re ch. civ., 25 mars 1996, S A Porcelaines d'Art de Couleuvre /SA </w:t>
      </w:r>
      <w:proofErr w:type="spellStart"/>
      <w:r w:rsidRPr="00DF0DA4">
        <w:rPr>
          <w:rFonts w:ascii="Avenir Book" w:hAnsi="Avenir Book"/>
          <w:i/>
          <w:color w:val="000000"/>
          <w:sz w:val="28"/>
          <w:szCs w:val="28"/>
        </w:rPr>
        <w:t>Defaye</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Medard</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Polcelaines</w:t>
      </w:r>
      <w:proofErr w:type="spellEnd"/>
      <w:r w:rsidRPr="00DF0DA4">
        <w:rPr>
          <w:rFonts w:ascii="Avenir Book" w:hAnsi="Avenir Book"/>
          <w:i/>
          <w:color w:val="000000"/>
          <w:sz w:val="28"/>
          <w:szCs w:val="28"/>
        </w:rPr>
        <w:t xml:space="preserve"> DLM</w:t>
      </w:r>
      <w:r w:rsidRPr="00DF0DA4">
        <w:rPr>
          <w:rFonts w:ascii="Avenir Book" w:hAnsi="Avenir Book"/>
          <w:color w:val="000000"/>
          <w:sz w:val="28"/>
          <w:szCs w:val="28"/>
        </w:rPr>
        <w:t>; en l'espèce, il convient d'annuler le dépôt d'une marque "Porcelaines Giraud" en raison de l'indisponibilité de l'appellation dès lors qu'une société qui a acquis, antérieurement au dépôt, le nom commercial "Porcelaines Giraud" avec le fonds de commerce d'une société "Porcelaines Giraud" n'a cessé d'utiliser ce nom commercial dans ses relations avec le public et la clientèle, se présentant notamment comme poursuivant l'activité des "Porcelaines Giraud", et que, s'agissant du même nom patronymique et de la même activité, la production et la commercialisation d'articles en porcelaines, il y a un risque de confusion).Inversement, lorsqu'un signe a été déposé comme marque par une personne, puis approprié postérieurement par l'usage, par une autre, le caractère absolu de la marque veut que le titulaire du nom commercial ne puisse attaquer la marque, et que le titulaire de la marque puisse faire interdire l'usage du nom commercial, si cet usage est postérieur au dépôt du signe comme marque (</w:t>
      </w:r>
      <w:r w:rsidRPr="00DF0DA4">
        <w:rPr>
          <w:rFonts w:ascii="Avenir Book" w:hAnsi="Avenir Book"/>
          <w:i/>
          <w:color w:val="000000"/>
          <w:sz w:val="28"/>
          <w:szCs w:val="28"/>
        </w:rPr>
        <w:t xml:space="preserve">CA Lyon, 1re ch., 15 juin 1995, </w:t>
      </w:r>
      <w:proofErr w:type="spellStart"/>
      <w:r w:rsidRPr="00DF0DA4">
        <w:rPr>
          <w:rFonts w:ascii="Avenir Book" w:hAnsi="Avenir Book"/>
          <w:i/>
          <w:color w:val="000000"/>
          <w:sz w:val="28"/>
          <w:szCs w:val="28"/>
        </w:rPr>
        <w:t>Brunetto</w:t>
      </w:r>
      <w:proofErr w:type="spellEnd"/>
      <w:r w:rsidRPr="00DF0DA4">
        <w:rPr>
          <w:rFonts w:ascii="Avenir Book" w:hAnsi="Avenir Book"/>
          <w:i/>
          <w:color w:val="000000"/>
          <w:sz w:val="28"/>
          <w:szCs w:val="28"/>
        </w:rPr>
        <w:t xml:space="preserve"> /S A Buche</w:t>
      </w:r>
      <w:r w:rsidRPr="00DF0DA4">
        <w:rPr>
          <w:rFonts w:ascii="Avenir Book" w:hAnsi="Avenir Book"/>
          <w:color w:val="000000"/>
          <w:sz w:val="28"/>
          <w:szCs w:val="28"/>
        </w:rPr>
        <w:t>). Ce type de conflit entre une marque déposée et le nom commercial trouve sa résolution dans la dernière législation sur les marques (</w:t>
      </w:r>
      <w:r w:rsidRPr="00DF0DA4">
        <w:rPr>
          <w:rFonts w:ascii="Avenir Book" w:hAnsi="Avenir Book"/>
          <w:i/>
          <w:color w:val="000000"/>
          <w:sz w:val="28"/>
          <w:szCs w:val="28"/>
        </w:rPr>
        <w:t>CPI, art. L. 711-4</w:t>
      </w:r>
      <w:r w:rsidRPr="00DF0DA4">
        <w:rPr>
          <w:rFonts w:ascii="Avenir Book" w:hAnsi="Avenir Book"/>
          <w:color w:val="000000"/>
          <w:sz w:val="28"/>
          <w:szCs w:val="28"/>
        </w:rPr>
        <w:t>) qui prévoit une prise en compte du risque de confusion dans l'esprit du public pour éluder ce dernier.</w:t>
      </w:r>
    </w:p>
    <w:p w14:paraId="57864FB4"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lastRenderedPageBreak/>
        <w:t xml:space="preserve">Cession de la marque – </w:t>
      </w:r>
      <w:r w:rsidRPr="00DF0DA4">
        <w:rPr>
          <w:rFonts w:ascii="Avenir Book" w:hAnsi="Avenir Book"/>
          <w:color w:val="000000"/>
          <w:sz w:val="28"/>
          <w:szCs w:val="28"/>
        </w:rPr>
        <w:t>La cession de fonds de commerce avec les marques qui y sont exploitées, obéit à de règles de forme spécifiques. En effet, il ne suffit pas de déclarer que les marques sont incluses dans le fonds. Outre un acte écrit (</w:t>
      </w:r>
      <w:r w:rsidRPr="00DF0DA4">
        <w:rPr>
          <w:rFonts w:ascii="Avenir Book" w:hAnsi="Avenir Book"/>
          <w:i/>
          <w:color w:val="000000"/>
          <w:sz w:val="28"/>
          <w:szCs w:val="28"/>
        </w:rPr>
        <w:t>Cass. com., 7 avr. 1992, n° 90-14.272 : Bull. civ. IV, n° 151</w:t>
      </w:r>
      <w:r w:rsidRPr="00DF0DA4">
        <w:rPr>
          <w:rFonts w:ascii="Avenir Book" w:hAnsi="Avenir Book"/>
          <w:color w:val="000000"/>
          <w:sz w:val="28"/>
          <w:szCs w:val="28"/>
        </w:rPr>
        <w:t>) distinct ou non de l'acte portant sur le fonds (</w:t>
      </w:r>
      <w:r w:rsidRPr="00DF0DA4">
        <w:rPr>
          <w:rFonts w:ascii="Avenir Book" w:hAnsi="Avenir Book"/>
          <w:i/>
          <w:color w:val="000000"/>
          <w:sz w:val="28"/>
          <w:szCs w:val="28"/>
        </w:rPr>
        <w:t>CPI, art. L. 714-1</w:t>
      </w:r>
      <w:r w:rsidRPr="00DF0DA4">
        <w:rPr>
          <w:rFonts w:ascii="Avenir Book" w:hAnsi="Avenir Book"/>
          <w:color w:val="000000"/>
          <w:sz w:val="28"/>
          <w:szCs w:val="28"/>
        </w:rPr>
        <w:t>), une publicité au registre national des marques est nécessaire (</w:t>
      </w:r>
      <w:r w:rsidRPr="00DF0DA4">
        <w:rPr>
          <w:rFonts w:ascii="Avenir Book" w:hAnsi="Avenir Book"/>
          <w:i/>
          <w:color w:val="000000"/>
          <w:sz w:val="28"/>
          <w:szCs w:val="28"/>
        </w:rPr>
        <w:t>CPI, art. R. 714-4</w:t>
      </w:r>
      <w:r w:rsidRPr="00DF0DA4">
        <w:rPr>
          <w:rFonts w:ascii="Avenir Book" w:hAnsi="Avenir Book"/>
          <w:color w:val="000000"/>
          <w:sz w:val="28"/>
          <w:szCs w:val="28"/>
        </w:rPr>
        <w:t>).Concernant la cession d'un fonds de commerce et des marques attachées à celui-ci, il a été jugé que malgré la qualification donnée par les parties à l'acte de « cession de clientèle », l'opération ne concernait pas un fonds de commerce du fait que celui-ci mentionnait tous les éléments incorporels de l'exploitation, mais ne transférait pas au cessionnaire les marques, élément essentiel s'avérant être le support de la clientèle (</w:t>
      </w:r>
      <w:r w:rsidRPr="00DF0DA4">
        <w:rPr>
          <w:rFonts w:ascii="Avenir Book" w:hAnsi="Avenir Book"/>
          <w:i/>
          <w:color w:val="000000"/>
          <w:sz w:val="28"/>
          <w:szCs w:val="28"/>
        </w:rPr>
        <w:t>Cass. com., 13 mai 1980, n° 78-15.666 : Bull. civ. IV, n° 200 ; RTD com. 1980, p. 761,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w:t>
      </w:r>
    </w:p>
    <w:p w14:paraId="56AC81BC" w14:textId="77777777" w:rsidR="00F25FBD" w:rsidRPr="00DF0DA4" w:rsidRDefault="00F25FBD" w:rsidP="00F25FBD">
      <w:pPr>
        <w:rPr>
          <w:rFonts w:ascii="Avenir Book" w:hAnsi="Avenir Book"/>
          <w:sz w:val="28"/>
          <w:szCs w:val="28"/>
        </w:rPr>
      </w:pPr>
    </w:p>
    <w:p w14:paraId="32F9DEDE"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5° Médailles et récompenses commerciales et industrielles</w:t>
      </w:r>
    </w:p>
    <w:p w14:paraId="36E7AEC2"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Principe – </w:t>
      </w:r>
      <w:r w:rsidRPr="00DF0DA4">
        <w:rPr>
          <w:rFonts w:ascii="Avenir Book" w:hAnsi="Avenir Book"/>
          <w:color w:val="000000"/>
          <w:sz w:val="28"/>
          <w:szCs w:val="28"/>
        </w:rPr>
        <w:t>La solution retenue pour les marques vaut également pour les médailles et les récompenses commerciales et industrielles énumérées à l'article 1er de la loi du 8 août 1912. Témoignages de réputation et des éléments de notoriété, et non signes distinctifs de l'entreprise, les récompenses et les médailles sont néanmoins assimilées à une propriété industrielle. À ce titre, elles ont été considérées par une ancienne jurisprudence comme s'ajoutant aux éléments incorporels du fonds de commerce (</w:t>
      </w:r>
      <w:r w:rsidRPr="00DF0DA4">
        <w:rPr>
          <w:rFonts w:ascii="Avenir Book" w:hAnsi="Avenir Book"/>
          <w:i/>
          <w:color w:val="000000"/>
          <w:sz w:val="28"/>
          <w:szCs w:val="28"/>
        </w:rPr>
        <w:t>V. Cass. req., 16 juill. 1889 : S. 1890, 1, p. 16</w:t>
      </w:r>
      <w:r w:rsidRPr="00DF0DA4">
        <w:rPr>
          <w:rFonts w:ascii="Avenir Book" w:hAnsi="Avenir Book"/>
          <w:color w:val="000000"/>
          <w:sz w:val="28"/>
          <w:szCs w:val="28"/>
        </w:rPr>
        <w:t>). Elles seront, par voie de conséquence, cédées avec lui. La présence de ces récompenses commerciales parmi les éléments du fonds de commerce est entérinée par une loi du 8 août 1912, qui gouverne la matière avec le décret d'application du 27 mai 1932. L'article 7, alinéa 3 de ladite loi concerne les cessions de fonds comprenant les récompenses attribuées aux propriétaires antérieurs. Ces récompenses ont dû faire l'objet de mesures de publicité : enregistrement à l'Institut national de la propriété industrielle, suivi d'une publication au Bulletin officiel de la propriété industrielle (BOPI) et déclaration à l'INPI sous peine d'encourir les sanctions prévues par la loi pour l'usage illicite de récompenses.</w:t>
      </w:r>
    </w:p>
    <w:p w14:paraId="71282695"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lastRenderedPageBreak/>
        <w:t xml:space="preserve">Pratique actuelle – </w:t>
      </w:r>
      <w:r w:rsidRPr="00DF0DA4">
        <w:rPr>
          <w:rFonts w:ascii="Avenir Book" w:hAnsi="Avenir Book"/>
          <w:color w:val="000000"/>
          <w:sz w:val="28"/>
          <w:szCs w:val="28"/>
        </w:rPr>
        <w:t>Cela étant, il semble bien que la pratique des récompenses et médailles ait aujourd'hui largement perdu de son importance économique en faveur des formes modernes de publicité. D'ailleurs, si l'on se réfère à la jurisprudence contemporaine, elle s'en tient le plus souvent à rappeler le principe de l'inclusion des médailles et récompenses dans le fonds de commerce.</w:t>
      </w:r>
    </w:p>
    <w:p w14:paraId="2C5D27BA" w14:textId="77777777" w:rsidR="00F25FBD" w:rsidRPr="00DF0DA4" w:rsidRDefault="00F25FBD" w:rsidP="00F25FBD">
      <w:pPr>
        <w:rPr>
          <w:rFonts w:ascii="Avenir Book" w:hAnsi="Avenir Book"/>
          <w:sz w:val="28"/>
          <w:szCs w:val="28"/>
        </w:rPr>
      </w:pPr>
    </w:p>
    <w:p w14:paraId="0CC9DF51"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B. - Monopoles d'exploitation</w:t>
      </w:r>
    </w:p>
    <w:p w14:paraId="3788EA9D"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Éléments du fonds de commerce – </w:t>
      </w:r>
      <w:r w:rsidRPr="00DF0DA4">
        <w:rPr>
          <w:rFonts w:ascii="Avenir Book" w:hAnsi="Avenir Book"/>
          <w:color w:val="000000"/>
          <w:sz w:val="28"/>
          <w:szCs w:val="28"/>
        </w:rPr>
        <w:t xml:space="preserve">La question de l'inclusion des monopoles d'exploitation dans le fonds de commerce est régie par la loi du 17 mars 1909 (codifiée actuellement aux articles L. 141-5 à L. 141-21 du Code de commerce). Aucune discussion particulière n'est à signaler en doctrine. Il convient uniquement de rappeler que parmi les monopoles d'exploitation inclus dans le fonds de commerce et cédés avec lui figurent, aux termes de la loi de 1909 et selon une jurisprudence absolument constante (sur l'inclusion des droits de propriété industrielle dans le fonds de commerce, </w:t>
      </w:r>
      <w:r w:rsidRPr="00DF0DA4">
        <w:rPr>
          <w:rFonts w:ascii="Avenir Book" w:hAnsi="Avenir Book"/>
          <w:i/>
          <w:color w:val="000000"/>
          <w:sz w:val="28"/>
          <w:szCs w:val="28"/>
        </w:rPr>
        <w:t>V. Cass. com., 18 janv. 1950 : Bull. civ. II, n° 24. – Cass. com., 24 sept. 2002, n° 00-13.931, CMN c/ UFM et Grégori : JCP E 2003, n° 37, p. 1436, obs. Greffe</w:t>
      </w:r>
      <w:r w:rsidRPr="00DF0DA4">
        <w:rPr>
          <w:rFonts w:ascii="Avenir Book" w:hAnsi="Avenir Book"/>
          <w:color w:val="000000"/>
          <w:sz w:val="28"/>
          <w:szCs w:val="28"/>
        </w:rPr>
        <w:t>), les éléments suivants : les brevets d'invention, les droits de propriété littéraire et artistique, auxquels il faut ajouter depuis la loi du 3 juillet 1985 (</w:t>
      </w:r>
      <w:r w:rsidRPr="00DF0DA4">
        <w:rPr>
          <w:rFonts w:ascii="Avenir Book" w:hAnsi="Avenir Book"/>
          <w:i/>
          <w:color w:val="000000"/>
          <w:sz w:val="28"/>
          <w:szCs w:val="28"/>
        </w:rPr>
        <w:t>L. n° 85-660, 3 juill. 1985, art. 45 à 51</w:t>
      </w:r>
      <w:r w:rsidRPr="00DF0DA4">
        <w:rPr>
          <w:rFonts w:ascii="Avenir Book" w:hAnsi="Avenir Book"/>
          <w:color w:val="000000"/>
          <w:sz w:val="28"/>
          <w:szCs w:val="28"/>
        </w:rPr>
        <w:t xml:space="preserve">), les dessins et modèles, les secrets de fabrique ainsi que les logiciels. Ces droits de propriété industrielle sont transmis à l'acquéreur du fonds (V. dans ce sens, </w:t>
      </w:r>
      <w:r w:rsidRPr="00DF0DA4">
        <w:rPr>
          <w:rFonts w:ascii="Avenir Book" w:hAnsi="Avenir Book"/>
          <w:i/>
          <w:color w:val="000000"/>
          <w:sz w:val="28"/>
          <w:szCs w:val="28"/>
        </w:rPr>
        <w:t>G. Ripert et R. </w:t>
      </w:r>
      <w:proofErr w:type="spellStart"/>
      <w:r w:rsidRPr="00DF0DA4">
        <w:rPr>
          <w:rFonts w:ascii="Avenir Book" w:hAnsi="Avenir Book"/>
          <w:i/>
          <w:color w:val="000000"/>
          <w:sz w:val="28"/>
          <w:szCs w:val="28"/>
        </w:rPr>
        <w:t>Roblot</w:t>
      </w:r>
      <w:proofErr w:type="spellEnd"/>
      <w:r w:rsidRPr="00DF0DA4">
        <w:rPr>
          <w:rFonts w:ascii="Avenir Book" w:hAnsi="Avenir Book"/>
          <w:i/>
          <w:color w:val="000000"/>
          <w:sz w:val="28"/>
          <w:szCs w:val="28"/>
        </w:rPr>
        <w:t xml:space="preserve">, t. 1, par M. Germain,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 n° 544</w:t>
      </w:r>
      <w:r w:rsidRPr="00DF0DA4">
        <w:rPr>
          <w:rFonts w:ascii="Avenir Book" w:hAnsi="Avenir Book"/>
          <w:color w:val="000000"/>
          <w:sz w:val="28"/>
          <w:szCs w:val="28"/>
        </w:rPr>
        <w:t>).</w:t>
      </w:r>
    </w:p>
    <w:p w14:paraId="1A9D47C1"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Brevets d'invention – </w:t>
      </w:r>
      <w:r w:rsidRPr="00DF0DA4">
        <w:rPr>
          <w:rFonts w:ascii="Avenir Book" w:hAnsi="Avenir Book"/>
          <w:color w:val="000000"/>
          <w:sz w:val="28"/>
          <w:szCs w:val="28"/>
        </w:rPr>
        <w:t>Le brevet d'invention est « un titre délivré par les pouvoirs publics (l'Institut national de la propriété industrielle) conférant un monopole temporaire d'exploitation sur une invention (vingt ans) à celui qui la révèle, en fournit une description suffisante et complète et revendique ce monopole » (</w:t>
      </w:r>
      <w:r w:rsidRPr="00DF0DA4">
        <w:rPr>
          <w:rFonts w:ascii="Avenir Book" w:hAnsi="Avenir Book"/>
          <w:i/>
          <w:color w:val="000000"/>
          <w:sz w:val="28"/>
          <w:szCs w:val="28"/>
        </w:rPr>
        <w:t xml:space="preserve">J. Azéma,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80, n° 1656</w:t>
      </w:r>
      <w:r w:rsidRPr="00DF0DA4">
        <w:rPr>
          <w:rFonts w:ascii="Avenir Book" w:hAnsi="Avenir Book"/>
          <w:color w:val="000000"/>
          <w:sz w:val="28"/>
          <w:szCs w:val="28"/>
        </w:rPr>
        <w:t>). Les brevets rentrent dans la composition du fonds de commerce (</w:t>
      </w:r>
      <w:r w:rsidRPr="00DF0DA4">
        <w:rPr>
          <w:rFonts w:ascii="Avenir Book" w:hAnsi="Avenir Book"/>
          <w:i/>
          <w:color w:val="000000"/>
          <w:sz w:val="28"/>
          <w:szCs w:val="28"/>
        </w:rPr>
        <w:t>C. com., art. L. 142-2</w:t>
      </w:r>
      <w:r w:rsidRPr="00DF0DA4">
        <w:rPr>
          <w:rFonts w:ascii="Avenir Book" w:hAnsi="Avenir Book"/>
          <w:color w:val="000000"/>
          <w:sz w:val="28"/>
          <w:szCs w:val="28"/>
        </w:rPr>
        <w:t>) et sont transmis, de plein droit lors de la cession du fonds à l'acquéreur (</w:t>
      </w:r>
      <w:r w:rsidRPr="00DF0DA4">
        <w:rPr>
          <w:rFonts w:ascii="Avenir Book" w:hAnsi="Avenir Book"/>
          <w:i/>
          <w:color w:val="000000"/>
          <w:sz w:val="28"/>
          <w:szCs w:val="28"/>
        </w:rPr>
        <w:t xml:space="preserve">G. Cendrier,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6, n° 211</w:t>
      </w:r>
      <w:r w:rsidRPr="00DF0DA4">
        <w:rPr>
          <w:rFonts w:ascii="Avenir Book" w:hAnsi="Avenir Book"/>
          <w:color w:val="000000"/>
          <w:sz w:val="28"/>
          <w:szCs w:val="28"/>
        </w:rPr>
        <w:t xml:space="preserve">), sauf dans les cas où ils n'ont aucun rapport avec l'objet du commerce exercé dans le fonds de commerce </w:t>
      </w:r>
      <w:r w:rsidRPr="00DF0DA4">
        <w:rPr>
          <w:rFonts w:ascii="Avenir Book" w:hAnsi="Avenir Book"/>
          <w:color w:val="000000"/>
          <w:sz w:val="28"/>
          <w:szCs w:val="28"/>
        </w:rPr>
        <w:lastRenderedPageBreak/>
        <w:t>(</w:t>
      </w:r>
      <w:r w:rsidRPr="00DF0DA4">
        <w:rPr>
          <w:rFonts w:ascii="Avenir Book" w:hAnsi="Avenir Book"/>
          <w:i/>
          <w:color w:val="000000"/>
          <w:sz w:val="28"/>
          <w:szCs w:val="28"/>
        </w:rPr>
        <w:t xml:space="preserve">A. Cohen,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6, n° 469</w:t>
      </w:r>
      <w:r w:rsidRPr="00DF0DA4">
        <w:rPr>
          <w:rFonts w:ascii="Avenir Book" w:hAnsi="Avenir Book"/>
          <w:color w:val="000000"/>
          <w:sz w:val="28"/>
          <w:szCs w:val="28"/>
        </w:rPr>
        <w:t>).Enfin, il convient de signaler également les licences d'exploitation, mentionnées également à l'article L. 142-2 du Code de commerce et qui permettent à un tiers d'exploiter le brevet concédé contre une redevance.</w:t>
      </w:r>
    </w:p>
    <w:p w14:paraId="1ED66BDD" w14:textId="77777777" w:rsidR="00F25FBD" w:rsidRDefault="00F25FBD" w:rsidP="00F25FBD">
      <w:pPr>
        <w:spacing w:before="200" w:line="260" w:lineRule="atLeast"/>
        <w:jc w:val="both"/>
        <w:rPr>
          <w:rFonts w:ascii="Avenir Book" w:hAnsi="Avenir Book"/>
          <w:color w:val="000000"/>
          <w:sz w:val="28"/>
          <w:szCs w:val="28"/>
        </w:rPr>
      </w:pPr>
      <w:r w:rsidRPr="00DF0DA4">
        <w:rPr>
          <w:rFonts w:ascii="Avenir Book" w:hAnsi="Avenir Book"/>
          <w:b/>
          <w:color w:val="000000"/>
          <w:sz w:val="28"/>
          <w:szCs w:val="28"/>
        </w:rPr>
        <w:t xml:space="preserve">Secrets de fabrique, savoir-faire – </w:t>
      </w:r>
      <w:r w:rsidRPr="00DF0DA4">
        <w:rPr>
          <w:rFonts w:ascii="Avenir Book" w:hAnsi="Avenir Book"/>
          <w:color w:val="000000"/>
          <w:sz w:val="28"/>
          <w:szCs w:val="28"/>
        </w:rPr>
        <w:t>La notion de secrets de fabrique désigne des moyens industriels, des créations industrielles ou même des créations industrielles ayant un intérêt commercial certain que son auteur ne souhaite pas dévoiler à ses concurrents. Leur protection est assurée par l'article L. 1227-1 du Code du travail auquel renvoie l'article L. 621-1 du Code de la propriété intellectuelle sanctionnant le délit de révélation du secret de fabrique. Étant donné qu'ils représentent une valeur patrimoniale pour l'inventeur, la Cour de cassation a admis que les secrets de fabrique peuvent faire l'objet d'une cession (</w:t>
      </w:r>
      <w:r w:rsidRPr="00DF0DA4">
        <w:rPr>
          <w:rFonts w:ascii="Avenir Book" w:hAnsi="Avenir Book"/>
          <w:i/>
          <w:color w:val="000000"/>
          <w:sz w:val="28"/>
          <w:szCs w:val="28"/>
        </w:rPr>
        <w:t xml:space="preserve">Cass. com., 13 juill. 1966, Sté Almes c/ Sté Dita </w:t>
      </w:r>
      <w:proofErr w:type="spellStart"/>
      <w:r w:rsidRPr="00DF0DA4">
        <w:rPr>
          <w:rFonts w:ascii="Avenir Book" w:hAnsi="Avenir Book"/>
          <w:i/>
          <w:color w:val="000000"/>
          <w:sz w:val="28"/>
          <w:szCs w:val="28"/>
        </w:rPr>
        <w:t>Bottonificio</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Fossanèse</w:t>
      </w:r>
      <w:proofErr w:type="spellEnd"/>
      <w:r w:rsidRPr="00DF0DA4">
        <w:rPr>
          <w:rFonts w:ascii="Avenir Book" w:hAnsi="Avenir Book"/>
          <w:i/>
          <w:color w:val="000000"/>
          <w:sz w:val="28"/>
          <w:szCs w:val="28"/>
        </w:rPr>
        <w:t> : JCP G 1967, II, 15131</w:t>
      </w:r>
      <w:r w:rsidRPr="00DF0DA4">
        <w:rPr>
          <w:rFonts w:ascii="Avenir Book" w:hAnsi="Avenir Book"/>
          <w:color w:val="000000"/>
          <w:sz w:val="28"/>
          <w:szCs w:val="28"/>
        </w:rPr>
        <w:t>). Le savoir-faire peut être défini comme un ensemble de « connaissances dont l'objet concerne la fabrication des produits, la commercialisation des produits et des services ainsi que la gestion et le financement des entreprises qui s'y consacrent, fruit de la recherche ou de l'expérience, non immédiatement accessibles au public et transmissibles par contrat » (</w:t>
      </w:r>
      <w:r w:rsidRPr="00DF0DA4">
        <w:rPr>
          <w:rFonts w:ascii="Avenir Book" w:hAnsi="Avenir Book"/>
          <w:i/>
          <w:color w:val="000000"/>
          <w:sz w:val="28"/>
          <w:szCs w:val="28"/>
        </w:rPr>
        <w:t xml:space="preserve">J. Azéma,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80, n° 1678 et s.</w:t>
      </w:r>
      <w:r w:rsidRPr="00DF0DA4">
        <w:rPr>
          <w:rFonts w:ascii="Avenir Book" w:hAnsi="Avenir Book"/>
          <w:color w:val="000000"/>
          <w:sz w:val="28"/>
          <w:szCs w:val="28"/>
        </w:rPr>
        <w:t>). La Cour a précisé que « des singularités d'application peuvent, dans le domaine technique commun, constituer des secrets de fabrique dès lors que leur découverte a nécessité des recherches longues et couteuses les distinguant des règles de l'art que tout professionnel peut acquérir rapidement et qu'elles constituent alors un savoir-faire commercialisable » (</w:t>
      </w:r>
      <w:r w:rsidRPr="00DF0DA4">
        <w:rPr>
          <w:rFonts w:ascii="Avenir Book" w:hAnsi="Avenir Book"/>
          <w:i/>
          <w:color w:val="000000"/>
          <w:sz w:val="28"/>
          <w:szCs w:val="28"/>
        </w:rPr>
        <w:t>Cass. com., 17 mars 2015, n° 13-19.307, 291 </w:t>
      </w:r>
      <w:r>
        <w:rPr>
          <w:rFonts w:ascii="Avenir Book" w:hAnsi="Avenir Book"/>
          <w:i/>
          <w:color w:val="000000"/>
          <w:sz w:val="28"/>
          <w:szCs w:val="28"/>
        </w:rPr>
        <w:t xml:space="preserve">- </w:t>
      </w:r>
      <w:r w:rsidRPr="00DF0DA4">
        <w:rPr>
          <w:rFonts w:ascii="Avenir Book" w:hAnsi="Avenir Book"/>
          <w:i/>
          <w:color w:val="000000"/>
          <w:sz w:val="28"/>
          <w:szCs w:val="28"/>
        </w:rPr>
        <w:t>Cass. com. 3 mai 2012, n° 11-14.289,461 : – Cass. com., 1er mars 2011, n° 10-13.765, 187</w:t>
      </w:r>
      <w:r w:rsidRPr="00DF0DA4">
        <w:rPr>
          <w:rFonts w:ascii="Avenir Book" w:hAnsi="Avenir Book"/>
          <w:color w:val="000000"/>
          <w:sz w:val="28"/>
          <w:szCs w:val="28"/>
        </w:rPr>
        <w:t>).</w:t>
      </w:r>
    </w:p>
    <w:p w14:paraId="22F4D255"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Ces deux créations intellectuelles font partie des éléments incorporels constitutifs du fonds de commerce.</w:t>
      </w:r>
    </w:p>
    <w:p w14:paraId="2535C093"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Dessins et modèles – </w:t>
      </w:r>
      <w:r w:rsidRPr="00DF0DA4">
        <w:rPr>
          <w:rFonts w:ascii="Avenir Book" w:hAnsi="Avenir Book"/>
          <w:color w:val="000000"/>
          <w:sz w:val="28"/>
          <w:szCs w:val="28"/>
        </w:rPr>
        <w:t xml:space="preserve">Inclus également par le législateur parmi les éléments du fonds de commerce, les dessins et les modèles industriels sont définis par le législateur à l'article L. 511-1 du Code de la propriété intellectuelle. Aux termes de cette disposition, </w:t>
      </w:r>
      <w:r w:rsidRPr="00DF0DA4">
        <w:rPr>
          <w:rFonts w:ascii="Avenir Book" w:hAnsi="Avenir Book"/>
          <w:i/>
          <w:color w:val="000000"/>
          <w:sz w:val="28"/>
          <w:szCs w:val="28"/>
        </w:rPr>
        <w:t xml:space="preserve">“peut être protégé à titre de dessins ou modèle l'apparence d'un produit, ou d'une partie de produit, caractérisée en particulier par ses lignes, ses contours, ses </w:t>
      </w:r>
      <w:r w:rsidRPr="00DF0DA4">
        <w:rPr>
          <w:rFonts w:ascii="Avenir Book" w:hAnsi="Avenir Book"/>
          <w:i/>
          <w:color w:val="000000"/>
          <w:sz w:val="28"/>
          <w:szCs w:val="28"/>
        </w:rPr>
        <w:lastRenderedPageBreak/>
        <w:t>couleurs, sa forme, sa texture ou ses matériaux”</w:t>
      </w:r>
      <w:r w:rsidRPr="00DF0DA4">
        <w:rPr>
          <w:rFonts w:ascii="Avenir Book" w:hAnsi="Avenir Book"/>
          <w:color w:val="000000"/>
          <w:sz w:val="28"/>
          <w:szCs w:val="28"/>
        </w:rPr>
        <w:t>. Le créateur peut obtenir un monopole d'exploitation de son œuvre par l'enregistrement à l'INPI (</w:t>
      </w:r>
      <w:r w:rsidRPr="00DF0DA4">
        <w:rPr>
          <w:rFonts w:ascii="Avenir Book" w:hAnsi="Avenir Book"/>
          <w:i/>
          <w:color w:val="000000"/>
          <w:sz w:val="28"/>
          <w:szCs w:val="28"/>
        </w:rPr>
        <w:t>CPI, art. L. 512-1</w:t>
      </w:r>
      <w:r w:rsidRPr="00DF0DA4">
        <w:rPr>
          <w:rFonts w:ascii="Avenir Book" w:hAnsi="Avenir Book"/>
          <w:color w:val="000000"/>
          <w:sz w:val="28"/>
          <w:szCs w:val="28"/>
        </w:rPr>
        <w:t>), bénéficiant ainsi d'une protection pour une période de cinq ans, qui peut être prorogée par périodes de cinq ans jusqu'à un maximum de vingt-cinq ans (</w:t>
      </w:r>
      <w:r w:rsidRPr="00DF0DA4">
        <w:rPr>
          <w:rFonts w:ascii="Avenir Book" w:hAnsi="Avenir Book"/>
          <w:i/>
          <w:color w:val="000000"/>
          <w:sz w:val="28"/>
          <w:szCs w:val="28"/>
        </w:rPr>
        <w:t>CPI, art. L. 513, al. 1er</w:t>
      </w:r>
      <w:r w:rsidRPr="00DF0DA4">
        <w:rPr>
          <w:rFonts w:ascii="Avenir Book" w:hAnsi="Avenir Book"/>
          <w:color w:val="000000"/>
          <w:sz w:val="28"/>
          <w:szCs w:val="28"/>
        </w:rPr>
        <w:t>).Le titulaire d'un dessin ou modèle peut céder ou concéder sa création (</w:t>
      </w:r>
      <w:r w:rsidRPr="00DF0DA4">
        <w:rPr>
          <w:rFonts w:ascii="Avenir Book" w:hAnsi="Avenir Book"/>
          <w:i/>
          <w:color w:val="000000"/>
          <w:sz w:val="28"/>
          <w:szCs w:val="28"/>
        </w:rPr>
        <w:t>CPI, art. L. 513-2</w:t>
      </w:r>
      <w:r w:rsidRPr="00DF0DA4">
        <w:rPr>
          <w:rFonts w:ascii="Avenir Book" w:hAnsi="Avenir Book"/>
          <w:color w:val="000000"/>
          <w:sz w:val="28"/>
          <w:szCs w:val="28"/>
        </w:rPr>
        <w:t>), mais la transmission des droits attachés n'est opposable aux tiers que si elle est inscrite au registre national des dessins et modèles (</w:t>
      </w:r>
      <w:r w:rsidRPr="00DF0DA4">
        <w:rPr>
          <w:rFonts w:ascii="Avenir Book" w:hAnsi="Avenir Book"/>
          <w:i/>
          <w:color w:val="000000"/>
          <w:sz w:val="28"/>
          <w:szCs w:val="28"/>
        </w:rPr>
        <w:t>CPI, art. L. 513-3</w:t>
      </w:r>
      <w:r w:rsidRPr="00DF0DA4">
        <w:rPr>
          <w:rFonts w:ascii="Avenir Book" w:hAnsi="Avenir Book"/>
          <w:color w:val="000000"/>
          <w:sz w:val="28"/>
          <w:szCs w:val="28"/>
        </w:rPr>
        <w:t>).</w:t>
      </w:r>
    </w:p>
    <w:p w14:paraId="1A299C00"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Droits de propriété littéraire et artistique – </w:t>
      </w:r>
      <w:r w:rsidRPr="00DF0DA4">
        <w:rPr>
          <w:rFonts w:ascii="Avenir Book" w:hAnsi="Avenir Book"/>
          <w:color w:val="000000"/>
          <w:sz w:val="28"/>
          <w:szCs w:val="28"/>
        </w:rPr>
        <w:t>La réglementation des droits de propriété littéraire et artistique, ou droits d'auteur, est contenue dans la loi n° 57-298 du 11 mars 1957, modifiée et complétée par la loi n° 85-660 du 3 juillet 1985 et devenue les articles L. 111-1 et suivants du Code de la propriété intellectuelle. Ce régime interne est complété par le droit international avec la Convention de Berne de 1886 et la Convention universelle de Genève de 1952.La protection de l'œuvre dure tant que l'auteur est vivant et même cinquante ans après sa mort. Elle est de soixante-dix ans lorsqu'il s'agit de compositions musicales. Cette protection bénéficie non seulement à l'auteur, mais également à ses successeurs, du seul fait de la création, donc sans aucune formalité de dépôt, à ses œuvres quels qu'en soient le genre, la forme d'expression, le mérite ou la destination (</w:t>
      </w:r>
      <w:r w:rsidRPr="00DF0DA4">
        <w:rPr>
          <w:rFonts w:ascii="Avenir Book" w:hAnsi="Avenir Book"/>
          <w:i/>
          <w:color w:val="000000"/>
          <w:sz w:val="28"/>
          <w:szCs w:val="28"/>
        </w:rPr>
        <w:t>CPI, art. L. 112-1</w:t>
      </w:r>
      <w:r w:rsidRPr="00DF0DA4">
        <w:rPr>
          <w:rFonts w:ascii="Avenir Book" w:hAnsi="Avenir Book"/>
          <w:color w:val="000000"/>
          <w:sz w:val="28"/>
          <w:szCs w:val="28"/>
        </w:rPr>
        <w:t>).</w:t>
      </w:r>
    </w:p>
    <w:p w14:paraId="4952623F"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S'il peut apparaître à première vue étonnant que le législateur de 1909 ait pensé à inclure ces droits parmi les éléments incorporels du fonds de commerce, il n'en demeure pas moins qu'en pratique, de nombreux fonds de commerce voient leur exploitation assurée sur la base de droits d'auteur, dont la cession, sans formalité particulière, accompagne normalement la cession du fonds. Dans ce contexte, il se peut qu'un auteur cède ses droits pécuniaires à un commerçant : il s'agit essentiellement des droits de reproduction et de publication qui peuvent être essentiels à l'exploitation d'un fonds d'édition ou de spectacles (</w:t>
      </w:r>
      <w:r w:rsidRPr="00DF0DA4">
        <w:rPr>
          <w:rFonts w:ascii="Avenir Book" w:hAnsi="Avenir Book"/>
          <w:i/>
          <w:color w:val="000000"/>
          <w:sz w:val="28"/>
          <w:szCs w:val="28"/>
        </w:rPr>
        <w:t>CA Paris, 3 juill. 1941 : D. 1941, p. 377 ; Gaz. Pal. 1941, 2, p. 256</w:t>
      </w:r>
      <w:r w:rsidRPr="00DF0DA4">
        <w:rPr>
          <w:rFonts w:ascii="Avenir Book" w:hAnsi="Avenir Book"/>
          <w:color w:val="000000"/>
          <w:sz w:val="28"/>
          <w:szCs w:val="28"/>
        </w:rPr>
        <w:t xml:space="preserve"> : inclusion d'une revue dans l'assiette du nantissement d'un fonds d'imprimerie). On peut encore ajouter que l'article L. 132-16 du Code de la propriété intellectuelle octroie une faveur particulière à la cession du fonds de </w:t>
      </w:r>
      <w:r w:rsidRPr="00DF0DA4">
        <w:rPr>
          <w:rFonts w:ascii="Avenir Book" w:hAnsi="Avenir Book"/>
          <w:color w:val="000000"/>
          <w:sz w:val="28"/>
          <w:szCs w:val="28"/>
        </w:rPr>
        <w:lastRenderedPageBreak/>
        <w:t>commerce comprenant des contrats d'édition. Le bénéfice de ces contrats peut être cédé sans l'autorisation préalable de l'auteur s'il est inclus dans le transfert du fonds de commerce.</w:t>
      </w:r>
    </w:p>
    <w:p w14:paraId="788FF834"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Logiciels – </w:t>
      </w:r>
      <w:r w:rsidRPr="00DF0DA4">
        <w:rPr>
          <w:rFonts w:ascii="Avenir Book" w:hAnsi="Avenir Book"/>
          <w:color w:val="000000"/>
          <w:sz w:val="28"/>
          <w:szCs w:val="28"/>
        </w:rPr>
        <w:t>Enfin, les logiciels figurent également parmi les œuvres reproductibles de l'esprit protégées par le droit d'auteur, bien qu'il s'agisse plutôt d'un produit industriel et technique. Le législateur ne définit pas ce qu'il faut entendre par logiciel et la doctrine considère que le terme désigne « l'ensemble des programmes, des procédés et des règles relatifs au fonctionnement d'un ensemble de traitement de données » (</w:t>
      </w:r>
      <w:r w:rsidRPr="00DF0DA4">
        <w:rPr>
          <w:rFonts w:ascii="Avenir Book" w:hAnsi="Avenir Book"/>
          <w:i/>
          <w:color w:val="000000"/>
          <w:sz w:val="28"/>
          <w:szCs w:val="28"/>
        </w:rPr>
        <w:t xml:space="preserve">A. Reygrobellet,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17, n° 14.65</w:t>
      </w:r>
      <w:r w:rsidRPr="00DF0DA4">
        <w:rPr>
          <w:rFonts w:ascii="Avenir Book" w:hAnsi="Avenir Book"/>
          <w:color w:val="000000"/>
          <w:sz w:val="28"/>
          <w:szCs w:val="28"/>
        </w:rPr>
        <w:t>). Le Code de la propriété intellectuelle (</w:t>
      </w:r>
      <w:r w:rsidRPr="00DF0DA4">
        <w:rPr>
          <w:rFonts w:ascii="Avenir Book" w:hAnsi="Avenir Book"/>
          <w:i/>
          <w:color w:val="000000"/>
          <w:sz w:val="28"/>
          <w:szCs w:val="28"/>
        </w:rPr>
        <w:t>CPI, art. L. 122-6</w:t>
      </w:r>
      <w:r w:rsidRPr="00DF0DA4">
        <w:rPr>
          <w:rFonts w:ascii="Avenir Book" w:hAnsi="Avenir Book"/>
          <w:color w:val="000000"/>
          <w:sz w:val="28"/>
          <w:szCs w:val="28"/>
        </w:rPr>
        <w:t>) définit le droit d'exploitation du logiciel qui permet à son titulaire la reproduction en tout ou en partie et sous toute forme ainsi que la mise sur le marché à titre onéreux ou gratuit. En outre, le législateur a organisé le nantissement du logiciel inclus dans le fonds de commerce (</w:t>
      </w:r>
      <w:r w:rsidRPr="00DF0DA4">
        <w:rPr>
          <w:rFonts w:ascii="Avenir Book" w:hAnsi="Avenir Book"/>
          <w:i/>
          <w:color w:val="000000"/>
          <w:sz w:val="28"/>
          <w:szCs w:val="28"/>
        </w:rPr>
        <w:t>V. I. </w:t>
      </w:r>
      <w:proofErr w:type="spellStart"/>
      <w:r w:rsidRPr="00DF0DA4">
        <w:rPr>
          <w:rFonts w:ascii="Avenir Book" w:hAnsi="Avenir Book"/>
          <w:i/>
          <w:color w:val="000000"/>
          <w:sz w:val="28"/>
          <w:szCs w:val="28"/>
        </w:rPr>
        <w:t>Gavanon</w:t>
      </w:r>
      <w:proofErr w:type="spellEnd"/>
      <w:r w:rsidRPr="00DF0DA4">
        <w:rPr>
          <w:rFonts w:ascii="Avenir Book" w:hAnsi="Avenir Book"/>
          <w:i/>
          <w:color w:val="000000"/>
          <w:sz w:val="28"/>
          <w:szCs w:val="28"/>
        </w:rPr>
        <w:t>, Le nantissement de logiciel dans la loi du 10 mai 1994 : quelques commentaires sur une sûreté version bêta : JCP N 1996, I, p. 146, n° 4, et n° 9, p. 317</w:t>
      </w:r>
      <w:r w:rsidRPr="00DF0DA4">
        <w:rPr>
          <w:rFonts w:ascii="Avenir Book" w:hAnsi="Avenir Book"/>
          <w:color w:val="000000"/>
          <w:sz w:val="28"/>
          <w:szCs w:val="28"/>
        </w:rPr>
        <w:t>).Par ailleurs, il a été jugé que le cessionnaire d'un fonds de commerce n'est pas responsable des fautes délictuelles commises à l'égard des tiers par le cédant et ceci même dans le cas de contrefaçon par le cédant d'un logiciel contrefait cédé avec le fonds (</w:t>
      </w:r>
      <w:r w:rsidRPr="00DF0DA4">
        <w:rPr>
          <w:rFonts w:ascii="Avenir Book" w:hAnsi="Avenir Book"/>
          <w:i/>
          <w:color w:val="000000"/>
          <w:sz w:val="28"/>
          <w:szCs w:val="28"/>
        </w:rPr>
        <w:t>Cass. com., 7 oct. 2014, n° 13-19.797, 867 : JurisData n° 2014-023418</w:t>
      </w:r>
      <w:r w:rsidRPr="00DF0DA4">
        <w:rPr>
          <w:rFonts w:ascii="Avenir Book" w:hAnsi="Avenir Book"/>
          <w:color w:val="000000"/>
          <w:sz w:val="28"/>
          <w:szCs w:val="28"/>
        </w:rPr>
        <w:t>).En conséquence, la question de l'inclusion de tous ces éléments dans le fonds de commerce ne fait aucune difficulté majeure puisque tous ces monopoles d'exploitation sont reconnus et organisés par des lois spéciales qui les considèrent comme des éléments patrimoniaux pouvant faire l'objet de cessions.</w:t>
      </w:r>
    </w:p>
    <w:p w14:paraId="4631E39E" w14:textId="77777777" w:rsidR="00F25FBD" w:rsidRPr="00DF0DA4" w:rsidRDefault="00F25FBD" w:rsidP="00F25FBD">
      <w:pPr>
        <w:rPr>
          <w:rFonts w:ascii="Avenir Book" w:hAnsi="Avenir Book"/>
          <w:sz w:val="28"/>
          <w:szCs w:val="28"/>
        </w:rPr>
      </w:pPr>
    </w:p>
    <w:p w14:paraId="02F6007D"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C. - Autorisations administratives</w:t>
      </w:r>
    </w:p>
    <w:p w14:paraId="327D77F4"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Patrimonialisation des autorisations – </w:t>
      </w:r>
      <w:r w:rsidRPr="00DF0DA4">
        <w:rPr>
          <w:rFonts w:ascii="Avenir Book" w:hAnsi="Avenir Book"/>
          <w:color w:val="000000"/>
          <w:sz w:val="28"/>
          <w:szCs w:val="28"/>
        </w:rPr>
        <w:t xml:space="preserve">Le critère fondamental permettant d'affirmer que les autorisations d'exploitation délivrées par l'Administration à certains commerçants peuvent être considérées comme des éléments constitutifs du fonds de commerce est la patrimonialisation de celles-ci. C'est d'ailleurs sur cette base qu'une jurisprudence absolument constante a admis l'inclusion des autorisations </w:t>
      </w:r>
      <w:r w:rsidRPr="00DF0DA4">
        <w:rPr>
          <w:rFonts w:ascii="Avenir Book" w:hAnsi="Avenir Book"/>
          <w:color w:val="000000"/>
          <w:sz w:val="28"/>
          <w:szCs w:val="28"/>
        </w:rPr>
        <w:lastRenderedPageBreak/>
        <w:t xml:space="preserve">à titre d'éléments nouveaux du fonds de commerce. Toutefois, on pourrait reprocher à cette approche un manque de rigueur dans la mesure où le critère de patrimonialisation n'est pas juridique mais plutôt factuel et cette absence de critère juridique a des conséquences importantes sur le fonds en fonction de l'autorisation considérée. Elle peut être cédée avec le fonds de commerce ou séparément et une clause particulière doit nécessairement être insérée dans le contrat de cession ; elle est indissociable du fonds, l'obtention de l'autorisation administrative étant une condition suspensive de la promesse de bail (V. dans ce sens, </w:t>
      </w:r>
      <w:r w:rsidRPr="00DF0DA4">
        <w:rPr>
          <w:rFonts w:ascii="Avenir Book" w:hAnsi="Avenir Book"/>
          <w:i/>
          <w:color w:val="000000"/>
          <w:sz w:val="28"/>
          <w:szCs w:val="28"/>
        </w:rPr>
        <w:t>Cass. 3e civ., 17 déc. 2015, n° 14-20.317, 1448 :</w:t>
      </w:r>
      <w:r w:rsidRPr="00DF0DA4">
        <w:rPr>
          <w:rFonts w:ascii="Avenir Book" w:hAnsi="Avenir Book"/>
          <w:color w:val="000000"/>
          <w:sz w:val="28"/>
          <w:szCs w:val="28"/>
        </w:rPr>
        <w:t>).Dans ces conditions, force est de constater que la transmission de ces autorisations avec le fonds de commerce en cas de cession, soulève certaines difficultés pratiques dont témoigne un contentieux relativement abondant, que ce soit en matière des licences d'exploitation de débit de boissons alcoolisées (1°), des autorisations administratives en matière de transport (2°), des concessions de domaine public (3°), des autorisations nécessaires à l'exploitation d'entreprises du secteur de la santé (4°) ou enfin des contingents de matières premières (5°).</w:t>
      </w:r>
    </w:p>
    <w:p w14:paraId="126F9C7E" w14:textId="77777777" w:rsidR="00F25FBD" w:rsidRPr="00DF0DA4" w:rsidRDefault="00F25FBD" w:rsidP="00F25FBD">
      <w:pPr>
        <w:rPr>
          <w:rFonts w:ascii="Avenir Book" w:hAnsi="Avenir Book"/>
          <w:sz w:val="28"/>
          <w:szCs w:val="28"/>
        </w:rPr>
      </w:pPr>
    </w:p>
    <w:p w14:paraId="5ED357E0"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1° La licence de débits de boissons</w:t>
      </w:r>
    </w:p>
    <w:p w14:paraId="6CDF1EDD"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Régime juridique – </w:t>
      </w:r>
      <w:r w:rsidRPr="00DF0DA4">
        <w:rPr>
          <w:rFonts w:ascii="Avenir Book" w:hAnsi="Avenir Book"/>
          <w:color w:val="000000"/>
          <w:sz w:val="28"/>
          <w:szCs w:val="28"/>
        </w:rPr>
        <w:t>Une loi du 9 novembre 1915 a rendu obligatoire l'obtention d'une licence pour toute exploitation d'un débit de boissons alcoolisées. Ce texte a été remplacé par le décret n° 55-222 du 8 février 1955 devenu le Code des débits de boissons et des mesures contre l'alcoolisme. Ce code, modifié à plusieurs reprises, a été abrogé par l'ordonnance n° 2000-548 du 15 juin 2000. Actuellement, l'ensemble de ces dispositions est codifié dans la partie législative du Code de la santé publique qui a elle-même été intégralement refondue.</w:t>
      </w:r>
    </w:p>
    <w:p w14:paraId="46AFF31B"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Notion – </w:t>
      </w:r>
      <w:r w:rsidRPr="00DF0DA4">
        <w:rPr>
          <w:rFonts w:ascii="Avenir Book" w:hAnsi="Avenir Book"/>
          <w:color w:val="000000"/>
          <w:sz w:val="28"/>
          <w:szCs w:val="28"/>
        </w:rPr>
        <w:t>Le débit de boissons ne fait pas l'objet d'une définition légale, autre que l'énumération des différentes catégories de débits. La jurisprudence qualifie le débit de boissons comme « tout local dans lequel s'effectue la vente à tout venant de boissons à consommer sur place » (</w:t>
      </w:r>
      <w:r w:rsidRPr="00DF0DA4">
        <w:rPr>
          <w:rFonts w:ascii="Avenir Book" w:hAnsi="Avenir Book"/>
          <w:i/>
          <w:color w:val="000000"/>
          <w:sz w:val="28"/>
          <w:szCs w:val="28"/>
        </w:rPr>
        <w:t>Cass. req., 27 oct. 1926 : S. 1927, 1, p. 266</w:t>
      </w:r>
      <w:r w:rsidRPr="00DF0DA4">
        <w:rPr>
          <w:rFonts w:ascii="Avenir Book" w:hAnsi="Avenir Book"/>
          <w:color w:val="000000"/>
          <w:sz w:val="28"/>
          <w:szCs w:val="28"/>
        </w:rPr>
        <w:t xml:space="preserve">) mais qui ne constituent pas l'accessoire d'une nourriture et ne sont pas servies à </w:t>
      </w:r>
      <w:r w:rsidRPr="00DF0DA4">
        <w:rPr>
          <w:rFonts w:ascii="Avenir Book" w:hAnsi="Avenir Book"/>
          <w:color w:val="000000"/>
          <w:sz w:val="28"/>
          <w:szCs w:val="28"/>
        </w:rPr>
        <w:lastRenderedPageBreak/>
        <w:t>l'occasion d'un repas (</w:t>
      </w:r>
      <w:r w:rsidRPr="00DF0DA4">
        <w:rPr>
          <w:rFonts w:ascii="Avenir Book" w:hAnsi="Avenir Book"/>
          <w:i/>
          <w:color w:val="000000"/>
          <w:sz w:val="28"/>
          <w:szCs w:val="28"/>
        </w:rPr>
        <w:t>C. santé publ., art. L. 3331-2 et L. 3331-3</w:t>
      </w:r>
      <w:r w:rsidRPr="00DF0DA4">
        <w:rPr>
          <w:rFonts w:ascii="Avenir Book" w:hAnsi="Avenir Book"/>
          <w:color w:val="000000"/>
          <w:sz w:val="28"/>
          <w:szCs w:val="28"/>
        </w:rPr>
        <w:t>). Toutefois, il convient de préciser, que la loi traite sous la dénomination générale de débits de boissons, les restaurants débitants de boissons, et que l'expression peut ainsi viser le fonds de restauration (</w:t>
      </w:r>
      <w:r w:rsidRPr="00DF0DA4">
        <w:rPr>
          <w:rFonts w:ascii="Avenir Book" w:hAnsi="Avenir Book"/>
          <w:i/>
          <w:color w:val="000000"/>
          <w:sz w:val="28"/>
          <w:szCs w:val="28"/>
        </w:rPr>
        <w:t>Cass. com., 22 oct. 1991</w:t>
      </w:r>
      <w:r w:rsidRPr="00DF0DA4">
        <w:rPr>
          <w:rFonts w:ascii="Avenir Book" w:hAnsi="Avenir Book"/>
          <w:color w:val="000000"/>
          <w:sz w:val="28"/>
          <w:szCs w:val="28"/>
        </w:rPr>
        <w:t>). L'ouverture d'un débit de boissons n'est pas libre. Elle suppose une déclaration préalable à l'Administration et la possession d'une licence, titre fiscal permettant l'exploitation du commerce.</w:t>
      </w:r>
    </w:p>
    <w:p w14:paraId="670E1F29"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Catégories de débits – </w:t>
      </w:r>
      <w:r w:rsidRPr="00DF0DA4">
        <w:rPr>
          <w:rFonts w:ascii="Avenir Book" w:hAnsi="Avenir Book"/>
          <w:color w:val="000000"/>
          <w:sz w:val="28"/>
          <w:szCs w:val="28"/>
        </w:rPr>
        <w:t>L'article L. 3331-1 du Code de la santé publique distingue quatre catégories de débits selon leurs licences, qui correspondent aux cinq groupes de boissons : sans alcool, fermentées non distillées, apéritif ne tirant pas plus de 18°, première série de spiritueux, grands spiritueux. Les groupes 4 et 5 exigent la grande licence de 4e catégorie, le groupe 3, la licence restreinte de 3e catégorie, le groupe 2, la licence de boissons fermentées et le groupe 1, la licence de boissons sans alcool. L’ouverture des débits de première catégorie n'est soumise à aucune condition de contingentement (</w:t>
      </w:r>
      <w:r w:rsidRPr="00DF0DA4">
        <w:rPr>
          <w:rFonts w:ascii="Avenir Book" w:hAnsi="Avenir Book"/>
          <w:i/>
          <w:color w:val="000000"/>
          <w:sz w:val="28"/>
          <w:szCs w:val="28"/>
        </w:rPr>
        <w:t>C. santé publ., art. L. 3331-5</w:t>
      </w:r>
      <w:r w:rsidRPr="00DF0DA4">
        <w:rPr>
          <w:rFonts w:ascii="Avenir Book" w:hAnsi="Avenir Book"/>
          <w:color w:val="000000"/>
          <w:sz w:val="28"/>
          <w:szCs w:val="28"/>
        </w:rPr>
        <w:t>). En revanche, celle des deuxième et troisième catégorie trouve une limite dans le nombre d'habitants : pas plus d'un débit pour 450 habitants, nombre qui peut être de 3 000 s'il s'agit d'un grand ensemble (</w:t>
      </w:r>
      <w:r w:rsidRPr="00DF0DA4">
        <w:rPr>
          <w:rFonts w:ascii="Avenir Book" w:hAnsi="Avenir Book"/>
          <w:i/>
          <w:color w:val="000000"/>
          <w:sz w:val="28"/>
          <w:szCs w:val="28"/>
        </w:rPr>
        <w:t>C. santé publ., art. L. 3332-1</w:t>
      </w:r>
      <w:r w:rsidRPr="00DF0DA4">
        <w:rPr>
          <w:rFonts w:ascii="Avenir Book" w:hAnsi="Avenir Book"/>
          <w:color w:val="000000"/>
          <w:sz w:val="28"/>
          <w:szCs w:val="28"/>
        </w:rPr>
        <w:t>). Enfin, il est important de signaler que le Code de la santé publique interdit la création de nouveaux débits de 4e catégorie, tout en maintenant les droits et en permettant la transmission de ceux existants en 1915 (</w:t>
      </w:r>
      <w:r w:rsidRPr="00DF0DA4">
        <w:rPr>
          <w:rFonts w:ascii="Avenir Book" w:hAnsi="Avenir Book"/>
          <w:i/>
          <w:color w:val="000000"/>
          <w:sz w:val="28"/>
          <w:szCs w:val="28"/>
        </w:rPr>
        <w:t>C. santé publ., art. L. 3332-2</w:t>
      </w:r>
      <w:r w:rsidRPr="00DF0DA4">
        <w:rPr>
          <w:rFonts w:ascii="Avenir Book" w:hAnsi="Avenir Book"/>
          <w:color w:val="000000"/>
          <w:sz w:val="28"/>
          <w:szCs w:val="28"/>
        </w:rPr>
        <w:t>).</w:t>
      </w:r>
    </w:p>
    <w:p w14:paraId="23CE4542"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Patrimonialisation des licences – </w:t>
      </w:r>
      <w:r w:rsidRPr="00DF0DA4">
        <w:rPr>
          <w:rFonts w:ascii="Avenir Book" w:hAnsi="Avenir Book"/>
          <w:color w:val="000000"/>
          <w:sz w:val="28"/>
          <w:szCs w:val="28"/>
        </w:rPr>
        <w:t>La patrimonialisation de ces licences est étroitement liée à cette décision d'interdire l'ouverture de nouveaux établissements de 4e catégorie. Les tribunaux ont ainsi considéré que la licence d'exploitation constituait non seulement un élément du fonds de commerce, mais encore un élément qui lui est essentiel. Un grand nombre de décisions a été rendu dans ce sens (</w:t>
      </w:r>
      <w:r w:rsidRPr="00DF0DA4">
        <w:rPr>
          <w:rFonts w:ascii="Avenir Book" w:hAnsi="Avenir Book"/>
          <w:i/>
          <w:color w:val="000000"/>
          <w:sz w:val="28"/>
          <w:szCs w:val="28"/>
        </w:rPr>
        <w:t xml:space="preserve">Cass. req., 14 juin 1926,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xml:space="preserve">. – Cass. req., 21 avr. 1928 : Sem. jur. 1928, II, 725 ; S. 1928, 1, p. 208. – Cass. req., 23 juin 1930 : S. 1930, 1, p. 344. – Cass. req., 15 juin 1931 : S. 1931, 1, p. 285. – Cass. req., 9 janv. 1933 : S. 1933, 1, p. 72. – Cass. req., 7 mai 1935 : DH 1935, p. 315 ; Rev. fonds com. 1935, p. 431. – Cass. civ., 7 janv. 1936 : DH 1936, p. 132. – Cass. com., 20 mai 1952 : Bull. civ. III, n° 200. – CA Poitiers, 17 déc. 1929 : Gaz. Pal. 1930, 1, p. 570. – CA </w:t>
      </w:r>
      <w:r w:rsidRPr="00DF0DA4">
        <w:rPr>
          <w:rFonts w:ascii="Avenir Book" w:hAnsi="Avenir Book"/>
          <w:i/>
          <w:color w:val="000000"/>
          <w:sz w:val="28"/>
          <w:szCs w:val="28"/>
        </w:rPr>
        <w:lastRenderedPageBreak/>
        <w:t>Douai, 22 avr. 1955 : Gaz. Pal. 1955, 2, p. 110. – T. civ. Metz, 28 juill. 1949 : D. 1949, p. 619</w:t>
      </w:r>
      <w:r w:rsidRPr="00DF0DA4">
        <w:rPr>
          <w:rFonts w:ascii="Avenir Book" w:hAnsi="Avenir Book"/>
          <w:color w:val="000000"/>
          <w:sz w:val="28"/>
          <w:szCs w:val="28"/>
        </w:rPr>
        <w:t>).</w:t>
      </w:r>
      <w:r>
        <w:rPr>
          <w:rFonts w:ascii="Avenir Book" w:hAnsi="Avenir Book"/>
          <w:color w:val="000000"/>
          <w:sz w:val="28"/>
          <w:szCs w:val="28"/>
        </w:rPr>
        <w:t xml:space="preserve"> </w:t>
      </w:r>
      <w:r w:rsidRPr="00DF0DA4">
        <w:rPr>
          <w:rFonts w:ascii="Avenir Book" w:hAnsi="Avenir Book"/>
          <w:color w:val="000000"/>
          <w:sz w:val="28"/>
          <w:szCs w:val="28"/>
        </w:rPr>
        <w:t>Ces solutions sont généralement acceptées par la doctrine (</w:t>
      </w:r>
      <w:r w:rsidRPr="00DF0DA4">
        <w:rPr>
          <w:rFonts w:ascii="Avenir Book" w:hAnsi="Avenir Book"/>
          <w:i/>
          <w:color w:val="000000"/>
          <w:sz w:val="28"/>
          <w:szCs w:val="28"/>
        </w:rPr>
        <w:t>V. G. Ripert et R. </w:t>
      </w:r>
      <w:proofErr w:type="spellStart"/>
      <w:r w:rsidRPr="00DF0DA4">
        <w:rPr>
          <w:rFonts w:ascii="Avenir Book" w:hAnsi="Avenir Book"/>
          <w:i/>
          <w:color w:val="000000"/>
          <w:sz w:val="28"/>
          <w:szCs w:val="28"/>
        </w:rPr>
        <w:t>Roblot</w:t>
      </w:r>
      <w:proofErr w:type="spellEnd"/>
      <w:r w:rsidRPr="00DF0DA4">
        <w:rPr>
          <w:rFonts w:ascii="Avenir Book" w:hAnsi="Avenir Book"/>
          <w:i/>
          <w:color w:val="000000"/>
          <w:sz w:val="28"/>
          <w:szCs w:val="28"/>
        </w:rPr>
        <w:t xml:space="preserve"> par Germain,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 t. 1, n° 545, p. 440. – J. </w:t>
      </w:r>
      <w:proofErr w:type="spellStart"/>
      <w:r w:rsidRPr="00DF0DA4">
        <w:rPr>
          <w:rFonts w:ascii="Avenir Book" w:hAnsi="Avenir Book"/>
          <w:i/>
          <w:color w:val="000000"/>
          <w:sz w:val="28"/>
          <w:szCs w:val="28"/>
        </w:rPr>
        <w:t>Derrupé</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5, n° 61. – L. </w:t>
      </w:r>
      <w:proofErr w:type="spellStart"/>
      <w:r w:rsidRPr="00DF0DA4">
        <w:rPr>
          <w:rFonts w:ascii="Avenir Book" w:hAnsi="Avenir Book"/>
          <w:i/>
          <w:color w:val="000000"/>
          <w:sz w:val="28"/>
          <w:szCs w:val="28"/>
        </w:rPr>
        <w:t>Bihl</w:t>
      </w:r>
      <w:proofErr w:type="spellEnd"/>
      <w:r w:rsidRPr="00DF0DA4">
        <w:rPr>
          <w:rFonts w:ascii="Avenir Book" w:hAnsi="Avenir Book"/>
          <w:i/>
          <w:color w:val="000000"/>
          <w:sz w:val="28"/>
          <w:szCs w:val="28"/>
        </w:rPr>
        <w:t>, Le droit des débits de boissons : Litec, 4e éd. 1992, n° 317</w:t>
      </w:r>
      <w:r w:rsidRPr="00DF0DA4">
        <w:rPr>
          <w:rFonts w:ascii="Avenir Book" w:hAnsi="Avenir Book"/>
          <w:color w:val="000000"/>
          <w:sz w:val="28"/>
          <w:szCs w:val="28"/>
        </w:rPr>
        <w:t>).</w:t>
      </w:r>
    </w:p>
    <w:p w14:paraId="3B43B4E4"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Propriété de la licence – </w:t>
      </w:r>
      <w:r w:rsidRPr="00DF0DA4">
        <w:rPr>
          <w:rFonts w:ascii="Avenir Book" w:hAnsi="Avenir Book"/>
          <w:color w:val="000000"/>
          <w:sz w:val="28"/>
          <w:szCs w:val="28"/>
        </w:rPr>
        <w:t>Si la licence fait partie des éléments du fonds de commerce, on déduit qu'elle appartient au titulaire du fonds et non au propriétaire de l'immeuble dans lequel le fonds est exploité (</w:t>
      </w:r>
      <w:r w:rsidRPr="00DF0DA4">
        <w:rPr>
          <w:rFonts w:ascii="Avenir Book" w:hAnsi="Avenir Book"/>
          <w:i/>
          <w:color w:val="000000"/>
          <w:sz w:val="28"/>
          <w:szCs w:val="28"/>
        </w:rPr>
        <w:t>Cass. com., 4 mai 1982, n° 80-14.250 : Bull. civ. IV, n° 148 ; D. 1982, inf. rap. p. 386</w:t>
      </w:r>
      <w:r w:rsidRPr="00DF0DA4">
        <w:rPr>
          <w:rFonts w:ascii="Avenir Book" w:hAnsi="Avenir Book"/>
          <w:color w:val="000000"/>
          <w:sz w:val="28"/>
          <w:szCs w:val="28"/>
        </w:rPr>
        <w:t>). C'est ainsi que l'on a pu affirmer que si le locataire d'un immeuble y exploite un débit de boissons, en cas de vente, l'acquéreur de l'immeuble n'acquiert pas la licence qui est attachée au fonds de commerce (</w:t>
      </w:r>
      <w:r w:rsidRPr="00DF0DA4">
        <w:rPr>
          <w:rFonts w:ascii="Avenir Book" w:hAnsi="Avenir Book"/>
          <w:i/>
          <w:color w:val="000000"/>
          <w:sz w:val="28"/>
          <w:szCs w:val="28"/>
        </w:rPr>
        <w:t xml:space="preserve">Cass. req., 14 juin 1926 et 21 avr. 1928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w:t>
      </w:r>
      <w:r w:rsidRPr="00DF0DA4">
        <w:rPr>
          <w:rFonts w:ascii="Avenir Book" w:hAnsi="Avenir Book"/>
          <w:color w:val="000000"/>
          <w:sz w:val="28"/>
          <w:szCs w:val="28"/>
        </w:rPr>
        <w:t>). D'où l'affirmation que le locataire commerçant peut librement céder sa licence, le propriétaire de l'immeuble n'ayant aucun droit sur elle (</w:t>
      </w:r>
      <w:r w:rsidRPr="00DF0DA4">
        <w:rPr>
          <w:rFonts w:ascii="Avenir Book" w:hAnsi="Avenir Book"/>
          <w:i/>
          <w:color w:val="000000"/>
          <w:sz w:val="28"/>
          <w:szCs w:val="28"/>
        </w:rPr>
        <w:t>T. com. Saint-Étienne, 9 janv. 1947 : Gaz. Pal. 1947, 1, p. 286</w:t>
      </w:r>
      <w:r w:rsidRPr="00DF0DA4">
        <w:rPr>
          <w:rFonts w:ascii="Avenir Book" w:hAnsi="Avenir Book"/>
          <w:color w:val="000000"/>
          <w:sz w:val="28"/>
          <w:szCs w:val="28"/>
        </w:rPr>
        <w:t>).</w:t>
      </w:r>
    </w:p>
    <w:p w14:paraId="2F7F6659"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Cession de la licence – </w:t>
      </w:r>
      <w:r w:rsidRPr="00DF0DA4">
        <w:rPr>
          <w:rFonts w:ascii="Avenir Book" w:hAnsi="Avenir Book"/>
          <w:color w:val="000000"/>
          <w:sz w:val="28"/>
          <w:szCs w:val="28"/>
        </w:rPr>
        <w:t>Il a été jugé que la cession d'un fonds de commerce pouvait valablement être subordonnée à la validité de la licence d'exploitation nécessaire à ce commerce (</w:t>
      </w:r>
      <w:r w:rsidRPr="00DF0DA4">
        <w:rPr>
          <w:rFonts w:ascii="Avenir Book" w:hAnsi="Avenir Book"/>
          <w:i/>
          <w:color w:val="000000"/>
          <w:sz w:val="28"/>
          <w:szCs w:val="28"/>
        </w:rPr>
        <w:t>Cass. com., 19 juill 1966 : Bull. civ. III, n° 369</w:t>
      </w:r>
      <w:r w:rsidRPr="00DF0DA4">
        <w:rPr>
          <w:rFonts w:ascii="Avenir Book" w:hAnsi="Avenir Book"/>
          <w:color w:val="000000"/>
          <w:sz w:val="28"/>
          <w:szCs w:val="28"/>
        </w:rPr>
        <w:t>). Dans le même ordre d'idées, justifie sa décision la cour d'appel qui déclare l'acquéreur d'un fonds propriétaire de la licence y afférente en relevant que l'acte de vente porte sur un débit de boissons de quatrième catégorie et que la licence étant nécessaire pour l'exploitation d'un tel fonds, il convient de présumer qu'elle était comprise dans la vente, sauf preuve contraire qui, en l'espèce, n'était pas rapportée (</w:t>
      </w:r>
      <w:r w:rsidRPr="00DF0DA4">
        <w:rPr>
          <w:rFonts w:ascii="Avenir Book" w:hAnsi="Avenir Book"/>
          <w:i/>
          <w:color w:val="000000"/>
          <w:sz w:val="28"/>
          <w:szCs w:val="28"/>
        </w:rPr>
        <w:t>Cass. com., 26 avr. 1984, n° 82-17.047 : Bull. civ. IV, n° 136</w:t>
      </w:r>
      <w:r w:rsidRPr="00DF0DA4">
        <w:rPr>
          <w:rFonts w:ascii="Avenir Book" w:hAnsi="Avenir Book"/>
          <w:color w:val="000000"/>
          <w:sz w:val="28"/>
          <w:szCs w:val="28"/>
        </w:rPr>
        <w:t>). Jugé enfin qu'une licence affectée à l'exploitation d'un fonds de commerce de débit de boissons dont le caractère de bien réservé n'est pas contesté a la même nature juridique que le fonds dont elle est devenue l'un des éléments (</w:t>
      </w:r>
      <w:r w:rsidRPr="00DF0DA4">
        <w:rPr>
          <w:rFonts w:ascii="Avenir Book" w:hAnsi="Avenir Book"/>
          <w:i/>
          <w:color w:val="000000"/>
          <w:sz w:val="28"/>
          <w:szCs w:val="28"/>
        </w:rPr>
        <w:t>Cass. com., 4 mai 1982, n° 80-14.250 : Bull. civ. IV, n° 148</w:t>
      </w:r>
      <w:r w:rsidRPr="00DF0DA4">
        <w:rPr>
          <w:rFonts w:ascii="Avenir Book" w:hAnsi="Avenir Book"/>
          <w:color w:val="000000"/>
          <w:sz w:val="28"/>
          <w:szCs w:val="28"/>
        </w:rPr>
        <w:t>).</w:t>
      </w:r>
    </w:p>
    <w:p w14:paraId="45861DCD"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Élément essentiel du fonds – </w:t>
      </w:r>
      <w:r w:rsidRPr="00DF0DA4">
        <w:rPr>
          <w:rFonts w:ascii="Avenir Book" w:hAnsi="Avenir Book"/>
          <w:color w:val="000000"/>
          <w:sz w:val="28"/>
          <w:szCs w:val="28"/>
        </w:rPr>
        <w:t xml:space="preserve">Dans certains cas, la jurisprudence va plus loin et estime que la licence constitue un élément essentiel du fonds de commerce. C'est donc, au même titre que la clientèle un élément non détachable du fonds (V. à ce propos, </w:t>
      </w:r>
      <w:r w:rsidRPr="00DF0DA4">
        <w:rPr>
          <w:rFonts w:ascii="Avenir Book" w:hAnsi="Avenir Book"/>
          <w:i/>
          <w:color w:val="000000"/>
          <w:sz w:val="28"/>
          <w:szCs w:val="28"/>
        </w:rPr>
        <w:t xml:space="preserve">CA Nancy, 23 déc. 1957 : D. 1958, </w:t>
      </w:r>
      <w:r w:rsidRPr="00DF0DA4">
        <w:rPr>
          <w:rFonts w:ascii="Avenir Book" w:hAnsi="Avenir Book"/>
          <w:i/>
          <w:color w:val="000000"/>
          <w:sz w:val="28"/>
          <w:szCs w:val="28"/>
        </w:rPr>
        <w:lastRenderedPageBreak/>
        <w:t>p. 85. – CA Dijon, ch. soc., 10 févr. 1993</w:t>
      </w:r>
      <w:r w:rsidRPr="00DF0DA4">
        <w:rPr>
          <w:rFonts w:ascii="Avenir Book" w:hAnsi="Avenir Book"/>
          <w:color w:val="000000"/>
          <w:sz w:val="28"/>
          <w:szCs w:val="28"/>
        </w:rPr>
        <w:t>), ce qui équivaut à dire que la cession de la licence ne peut intervenir sans la cession du fonds. C'est ainsi qu'il a été jugé que lorsque le propriétaire d'un immeuble y exploite un débit de boissons, en cas de vente du débit, la licence est vendue avec le fonds de commerce sans que le propriétaire de l'immeuble puisse la retenir (</w:t>
      </w:r>
      <w:r w:rsidRPr="00DF0DA4">
        <w:rPr>
          <w:rFonts w:ascii="Avenir Book" w:hAnsi="Avenir Book"/>
          <w:i/>
          <w:color w:val="000000"/>
          <w:sz w:val="28"/>
          <w:szCs w:val="28"/>
        </w:rPr>
        <w:t xml:space="preserve">Cass. req., 7 mai 1935,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96</w:t>
      </w:r>
      <w:r w:rsidRPr="00DF0DA4">
        <w:rPr>
          <w:rFonts w:ascii="Avenir Book" w:hAnsi="Avenir Book"/>
          <w:color w:val="000000"/>
          <w:sz w:val="28"/>
          <w:szCs w:val="28"/>
        </w:rPr>
        <w:t>). Il en ressort que sans licence, il n'y a pas de fonds. Donc une deuxième licence sera nécessaire en cas de dédoublement du fonds initial (</w:t>
      </w:r>
      <w:r w:rsidRPr="00DF0DA4">
        <w:rPr>
          <w:rFonts w:ascii="Avenir Book" w:hAnsi="Avenir Book"/>
          <w:i/>
          <w:color w:val="000000"/>
          <w:sz w:val="28"/>
          <w:szCs w:val="28"/>
        </w:rPr>
        <w:t>Cass. crim., 24 nov. 1987</w:t>
      </w:r>
      <w:r w:rsidRPr="00DF0DA4">
        <w:rPr>
          <w:rFonts w:ascii="Avenir Book" w:hAnsi="Avenir Book"/>
          <w:color w:val="000000"/>
          <w:sz w:val="28"/>
          <w:szCs w:val="28"/>
        </w:rPr>
        <w:t>). Jugé de même que la licence ne peut se concevoir que comme un élément non détachable du fonds qui s'y exploite et jamais comme un accessoire de l'immeuble puisque aussi bien c'est par l'interruption de l'activité commerciale que le droit à la licence se prescrit (</w:t>
      </w:r>
      <w:r w:rsidRPr="00DF0DA4">
        <w:rPr>
          <w:rFonts w:ascii="Avenir Book" w:hAnsi="Avenir Book"/>
          <w:i/>
          <w:color w:val="000000"/>
          <w:sz w:val="28"/>
          <w:szCs w:val="28"/>
        </w:rPr>
        <w:t>CA Nancy, 23 déc. 1957 : D. 1958, p. 85</w:t>
      </w:r>
      <w:r w:rsidRPr="00DF0DA4">
        <w:rPr>
          <w:rFonts w:ascii="Avenir Book" w:hAnsi="Avenir Book"/>
          <w:color w:val="000000"/>
          <w:sz w:val="28"/>
          <w:szCs w:val="28"/>
        </w:rPr>
        <w:t>). De la même façon, si le propriétaire d'un fonds le donne en location-gérance, la licence étant l'accessoire du fonds doit faire retour au propriétaire à la fin de la location (</w:t>
      </w:r>
      <w:r w:rsidRPr="00DF0DA4">
        <w:rPr>
          <w:rFonts w:ascii="Avenir Book" w:hAnsi="Avenir Book"/>
          <w:i/>
          <w:color w:val="000000"/>
          <w:sz w:val="28"/>
          <w:szCs w:val="28"/>
        </w:rPr>
        <w:t xml:space="preserve">Cass. req., 9 janv. 1923,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 CA Bordeaux, 26 févr. 1934 : Rev. fonds com. 1935, p. 105</w:t>
      </w:r>
      <w:r w:rsidRPr="00DF0DA4">
        <w:rPr>
          <w:rFonts w:ascii="Avenir Book" w:hAnsi="Avenir Book"/>
          <w:color w:val="000000"/>
          <w:sz w:val="28"/>
          <w:szCs w:val="28"/>
        </w:rPr>
        <w:t>).</w:t>
      </w:r>
    </w:p>
    <w:p w14:paraId="45322786"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Toutefois, dans le sens contraire de ce qui vient d'être exposé, la Cour de cassation a indiqué que « si la licence constitue l'accessoire d'un fonds de débit de boissons, il n'est pas interdit au vendeur du fonds de se réserver la propriété de la licence servant jusque-là à son exploitation » (</w:t>
      </w:r>
      <w:r w:rsidRPr="00DF0DA4">
        <w:rPr>
          <w:rFonts w:ascii="Avenir Book" w:hAnsi="Avenir Book"/>
          <w:i/>
          <w:color w:val="000000"/>
          <w:sz w:val="28"/>
          <w:szCs w:val="28"/>
        </w:rPr>
        <w:t xml:space="preserve">Cass. com., 29 mai 1953, Soc. des Forges et Fonderies de Saint-Nicolas c/ Soc. des Établissements </w:t>
      </w:r>
      <w:proofErr w:type="spellStart"/>
      <w:r w:rsidRPr="00DF0DA4">
        <w:rPr>
          <w:rFonts w:ascii="Avenir Book" w:hAnsi="Avenir Book"/>
          <w:i/>
          <w:color w:val="000000"/>
          <w:sz w:val="28"/>
          <w:szCs w:val="28"/>
        </w:rPr>
        <w:t>Reuge</w:t>
      </w:r>
      <w:proofErr w:type="spellEnd"/>
      <w:r w:rsidRPr="00DF0DA4">
        <w:rPr>
          <w:rFonts w:ascii="Avenir Book" w:hAnsi="Avenir Book"/>
          <w:i/>
          <w:color w:val="000000"/>
          <w:sz w:val="28"/>
          <w:szCs w:val="28"/>
        </w:rPr>
        <w:t> : D. 1953, p. 599 ; JCP G 1953, II, 7720, note A. Cohen)</w:t>
      </w:r>
      <w:r w:rsidRPr="00DF0DA4">
        <w:rPr>
          <w:rFonts w:ascii="Avenir Book" w:hAnsi="Avenir Book"/>
          <w:color w:val="000000"/>
          <w:sz w:val="28"/>
          <w:szCs w:val="28"/>
        </w:rPr>
        <w:t>. Dans le même ordre d'idées, en 1999 la Cour a reconnu que la licence de débit de boissons constitue un « droit corporel saisissable » séparément, donc librement cessible (</w:t>
      </w:r>
      <w:r w:rsidRPr="00DF0DA4">
        <w:rPr>
          <w:rFonts w:ascii="Avenir Book" w:hAnsi="Avenir Book"/>
          <w:i/>
          <w:color w:val="000000"/>
          <w:sz w:val="28"/>
          <w:szCs w:val="28"/>
        </w:rPr>
        <w:t>Cass. avis, 8 févr. 1999, n° 98-00.015 : D. 1999, p. 287, obs. C. Brenner ; RTD com. 1999, p. 631,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w:t>
      </w:r>
    </w:p>
    <w:p w14:paraId="302328A8" w14:textId="77777777" w:rsidR="00F25FBD" w:rsidRPr="00DF0DA4" w:rsidRDefault="00F25FBD" w:rsidP="00F25FBD">
      <w:pPr>
        <w:rPr>
          <w:rFonts w:ascii="Avenir Book" w:hAnsi="Avenir Book"/>
          <w:sz w:val="28"/>
          <w:szCs w:val="28"/>
        </w:rPr>
      </w:pPr>
    </w:p>
    <w:p w14:paraId="4FDB7ADD"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2° Autorisations administratives en matière de transport</w:t>
      </w:r>
    </w:p>
    <w:p w14:paraId="32055537"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 xml:space="preserve">Le contrôle des activités de transport de voyageurs et de marchandises constitue une des pièces maîtresses de la politique de coordination de transports, limitant ainsi très étroitement la liberté du commerce avec un système d'autorisations et de licences. Par ailleurs, différents textes légaux sont venus ajouter certaines activités à la liste des professions </w:t>
      </w:r>
      <w:r w:rsidRPr="00DF0DA4">
        <w:rPr>
          <w:rFonts w:ascii="Avenir Book" w:hAnsi="Avenir Book"/>
          <w:color w:val="000000"/>
          <w:sz w:val="28"/>
          <w:szCs w:val="28"/>
        </w:rPr>
        <w:lastRenderedPageBreak/>
        <w:t>réglementées, comme la loi n° 92-645 du 13 juillet 1992, codifiée actuellement aux articles L. 211-1 et suivants du Code du tourisme, fixant les conditions d'exercice des activités relatives à l'organisation et à la vente de voyages ou de séjours.</w:t>
      </w:r>
    </w:p>
    <w:p w14:paraId="11A2EC29" w14:textId="77777777" w:rsidR="00F25FBD" w:rsidRPr="00DF0DA4" w:rsidRDefault="00F25FBD" w:rsidP="00F25FBD">
      <w:pPr>
        <w:rPr>
          <w:rFonts w:ascii="Avenir Book" w:hAnsi="Avenir Book"/>
          <w:sz w:val="28"/>
          <w:szCs w:val="28"/>
        </w:rPr>
      </w:pPr>
    </w:p>
    <w:p w14:paraId="324A97D1"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a) Autorisations administratives de transports routiers</w:t>
      </w:r>
    </w:p>
    <w:p w14:paraId="72AF0C3B"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Régime légal – </w:t>
      </w:r>
      <w:r w:rsidRPr="00DF0DA4">
        <w:rPr>
          <w:rFonts w:ascii="Avenir Book" w:hAnsi="Avenir Book"/>
          <w:color w:val="000000"/>
          <w:sz w:val="28"/>
          <w:szCs w:val="28"/>
        </w:rPr>
        <w:t>Le régime juridique de base a été longtemps le décret du 12 janvier 1939 exigeant une autorisation sous forme de licence de transporteur public. La cession de ce titre était autorisée et même prévue par l'article 143 de ce décret en cas de cession du fonds de commerce. Ce système a été légèrement modifié par la loi n° 82-1153 du 30 décembre 1982 d'orientation des transports et la loi n° 98-69 du 6 février 1998 en vertu desquelles les activités de transport par route nécessitent désormais une licence ou autorisation de transport intérieure délivrée aux entreprises inscrites au registre départemental ou d'une licence communautaire – dont les conditions de délivrance sont fixées par le règlement n° 881/92 du 26 mars 1992.</w:t>
      </w:r>
    </w:p>
    <w:p w14:paraId="4075356F"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Autorisation personnelle – </w:t>
      </w:r>
      <w:r w:rsidRPr="00DF0DA4">
        <w:rPr>
          <w:rFonts w:ascii="Avenir Book" w:hAnsi="Avenir Book"/>
          <w:color w:val="000000"/>
          <w:sz w:val="28"/>
          <w:szCs w:val="28"/>
        </w:rPr>
        <w:t>Ainsi, avec la loi du 30 décembre 1982, et les modifications apportées à ce texte par la loi du 7 février 1998, l'exigence d'une licence de transport a été remplacée par une autorisation personnelle – toujours désignée par le terme de licence de transport – délivrée aux entreprises inscrites au registre départemental. Des dispositions de l'article 36, alinéa 3 de la loi du 30 décembre 1982 il est possible de déduire le caractère personnel de ce type d'autorisations et, en conséquence, l'impossibilité de cession. C'est ainsi que la doctrine les écarte de la composition du fonds de commerce (</w:t>
      </w:r>
      <w:r w:rsidRPr="00DF0DA4">
        <w:rPr>
          <w:rFonts w:ascii="Avenir Book" w:hAnsi="Avenir Book"/>
          <w:i/>
          <w:color w:val="000000"/>
          <w:sz w:val="28"/>
          <w:szCs w:val="28"/>
        </w:rPr>
        <w:t>J. </w:t>
      </w:r>
      <w:proofErr w:type="spellStart"/>
      <w:r w:rsidRPr="00DF0DA4">
        <w:rPr>
          <w:rFonts w:ascii="Avenir Book" w:hAnsi="Avenir Book"/>
          <w:i/>
          <w:color w:val="000000"/>
          <w:sz w:val="28"/>
          <w:szCs w:val="28"/>
        </w:rPr>
        <w:t>Derrupé</w:t>
      </w:r>
      <w:proofErr w:type="spellEnd"/>
      <w:r w:rsidRPr="00DF0DA4">
        <w:rPr>
          <w:rFonts w:ascii="Avenir Book" w:hAnsi="Avenir Book"/>
          <w:i/>
          <w:color w:val="000000"/>
          <w:sz w:val="28"/>
          <w:szCs w:val="28"/>
        </w:rPr>
        <w:t xml:space="preserve">,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xml:space="preserve">. n° 5, n° 64. — A. Reygrobellet,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17, n° 14.81</w:t>
      </w:r>
      <w:r w:rsidRPr="00DF0DA4">
        <w:rPr>
          <w:rFonts w:ascii="Avenir Book" w:hAnsi="Avenir Book"/>
          <w:color w:val="000000"/>
          <w:sz w:val="28"/>
          <w:szCs w:val="28"/>
        </w:rPr>
        <w:t>).</w:t>
      </w:r>
    </w:p>
    <w:p w14:paraId="6B8FC2DB" w14:textId="77777777" w:rsidR="00F25FBD" w:rsidRPr="00DF0DA4" w:rsidRDefault="00F25FBD" w:rsidP="00F25FBD">
      <w:pPr>
        <w:rPr>
          <w:rFonts w:ascii="Avenir Book" w:hAnsi="Avenir Book"/>
          <w:sz w:val="28"/>
          <w:szCs w:val="28"/>
        </w:rPr>
      </w:pPr>
    </w:p>
    <w:p w14:paraId="05333C1B"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b) Autres autorisations administratives en matière de transport</w:t>
      </w:r>
    </w:p>
    <w:p w14:paraId="1995848B"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Auxiliaires de transport – </w:t>
      </w:r>
      <w:r w:rsidRPr="00DF0DA4">
        <w:rPr>
          <w:rFonts w:ascii="Avenir Book" w:hAnsi="Avenir Book"/>
          <w:color w:val="000000"/>
          <w:sz w:val="28"/>
          <w:szCs w:val="28"/>
        </w:rPr>
        <w:t xml:space="preserve">Dans le cas des professions auxiliaires de transport, courtiers et commissionnaires, le législateur prévoit, qu'en cas de vente du fonds de commerce, une nouvelle licence est accordée de </w:t>
      </w:r>
      <w:r w:rsidRPr="00DF0DA4">
        <w:rPr>
          <w:rFonts w:ascii="Avenir Book" w:hAnsi="Avenir Book"/>
          <w:color w:val="000000"/>
          <w:sz w:val="28"/>
          <w:szCs w:val="28"/>
        </w:rPr>
        <w:lastRenderedPageBreak/>
        <w:t>plein droit à l'acquéreur du fonds qui remplit les conditions exigées (</w:t>
      </w:r>
      <w:r w:rsidRPr="00DF0DA4">
        <w:rPr>
          <w:rFonts w:ascii="Avenir Book" w:hAnsi="Avenir Book"/>
          <w:i/>
          <w:color w:val="000000"/>
          <w:sz w:val="28"/>
          <w:szCs w:val="28"/>
        </w:rPr>
        <w:t>D. n° 61-679, 30 juin 1961, art. 6</w:t>
      </w:r>
      <w:r w:rsidRPr="00DF0DA4">
        <w:rPr>
          <w:rFonts w:ascii="Avenir Book" w:hAnsi="Avenir Book"/>
          <w:color w:val="000000"/>
          <w:sz w:val="28"/>
          <w:szCs w:val="28"/>
        </w:rPr>
        <w:t>).</w:t>
      </w:r>
    </w:p>
    <w:p w14:paraId="180A8CD5"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Agences de voyages – </w:t>
      </w:r>
      <w:r w:rsidRPr="00DF0DA4">
        <w:rPr>
          <w:rFonts w:ascii="Avenir Book" w:hAnsi="Avenir Book"/>
          <w:color w:val="000000"/>
          <w:sz w:val="28"/>
          <w:szCs w:val="28"/>
        </w:rPr>
        <w:t>Les entreprises de tourisme ou agences de voyages sont soumises à la réglementation issue de la loi n° 92-645 du 13 juillet 1992, codifiée actuellement aux articles L. 211-1 et suivants du Code du tourisme, qui régit les conditions d'exercice des activités relatives à l'organisation et à la vente de voyages ou de séjours. Ce texte a été complété par un décret n° 94-490 du 15 juin 1994, élaborant un nouveau cadre juridique au secteur des voyages organisés en conformité avec la directive n° 90-314 du 13 juin 1990 du Conseil des communautés européennes et modifié par la loi n° 2009-888 de développement et de modernisation des services techniques (</w:t>
      </w:r>
      <w:r w:rsidRPr="00DF0DA4">
        <w:rPr>
          <w:rFonts w:ascii="Avenir Book" w:hAnsi="Avenir Book"/>
          <w:i/>
          <w:color w:val="000000"/>
          <w:sz w:val="28"/>
          <w:szCs w:val="28"/>
        </w:rPr>
        <w:t>JO 24 juill. 2009</w:t>
      </w:r>
      <w:r w:rsidRPr="00DF0DA4">
        <w:rPr>
          <w:rFonts w:ascii="Avenir Book" w:hAnsi="Avenir Book"/>
          <w:color w:val="000000"/>
          <w:sz w:val="28"/>
          <w:szCs w:val="28"/>
        </w:rPr>
        <w:t>).</w:t>
      </w:r>
    </w:p>
    <w:p w14:paraId="67C99407"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Taxis – </w:t>
      </w:r>
      <w:r w:rsidRPr="00DF0DA4">
        <w:rPr>
          <w:rFonts w:ascii="Avenir Book" w:hAnsi="Avenir Book"/>
          <w:color w:val="000000"/>
          <w:sz w:val="28"/>
          <w:szCs w:val="28"/>
        </w:rPr>
        <w:t>Pendant un certain temps, les conditions d'exploitation des entreprises de taxi (pouvant être soit artisanales, soit commerciales avec la constitution d'un véritable fonds) ont été réglementées par un décret n° 73-225 du 2 mars 1973 dans des conditions qui pouvaient laisser penser à une patrimonialisation de l'autorisation, au moins dans certaines communes. Aujourd'hui ces activités sont réglementées par la loi n° 95-66 du 20 janvier 1995 relative à l'activité du conducteur et à la profession d'exploitant de taxi et le décret n° 95-935 du 17août 1995. Ce dispositif prévoit en particulier la généralisation de la faculté de présentation d'un successeur à titre onéreux. De plus, aux termes de l'article 10 du décret du 17 août 1995, le titulaire d'une ou de plusieurs autorisations peut assurer l'exploitation effective et continue du ou des véhicules à l'aide de son conjoint, d'un salarié ou d'un locataire.</w:t>
      </w:r>
    </w:p>
    <w:p w14:paraId="3B40C9C7" w14:textId="77777777" w:rsidR="00F25FBD" w:rsidRPr="00DF0DA4" w:rsidRDefault="00F25FBD" w:rsidP="00F25FBD">
      <w:pPr>
        <w:rPr>
          <w:rFonts w:ascii="Avenir Book" w:hAnsi="Avenir Book"/>
          <w:sz w:val="28"/>
          <w:szCs w:val="28"/>
        </w:rPr>
      </w:pPr>
    </w:p>
    <w:p w14:paraId="3F89AD16"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3° Concessions de domaine public</w:t>
      </w:r>
    </w:p>
    <w:p w14:paraId="1FC1FE02"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 xml:space="preserve">La question de l'inclusion éventuelle des concessions dans le domaine public (V. l'article de </w:t>
      </w:r>
      <w:r w:rsidRPr="00DF0DA4">
        <w:rPr>
          <w:rFonts w:ascii="Avenir Book" w:hAnsi="Avenir Book"/>
          <w:i/>
          <w:color w:val="000000"/>
          <w:sz w:val="28"/>
          <w:szCs w:val="28"/>
        </w:rPr>
        <w:t>Ph. </w:t>
      </w:r>
      <w:proofErr w:type="spellStart"/>
      <w:r w:rsidRPr="00DF0DA4">
        <w:rPr>
          <w:rFonts w:ascii="Avenir Book" w:hAnsi="Avenir Book"/>
          <w:i/>
          <w:color w:val="000000"/>
          <w:sz w:val="28"/>
          <w:szCs w:val="28"/>
        </w:rPr>
        <w:t>Terneyre</w:t>
      </w:r>
      <w:proofErr w:type="spellEnd"/>
      <w:r w:rsidRPr="00DF0DA4">
        <w:rPr>
          <w:rFonts w:ascii="Avenir Book" w:hAnsi="Avenir Book"/>
          <w:i/>
          <w:color w:val="000000"/>
          <w:sz w:val="28"/>
          <w:szCs w:val="28"/>
        </w:rPr>
        <w:t xml:space="preserve">, La vénalité de la réglementation économique : Cah. dr. </w:t>
      </w:r>
      <w:proofErr w:type="spellStart"/>
      <w:r w:rsidRPr="00DF0DA4">
        <w:rPr>
          <w:rFonts w:ascii="Avenir Book" w:hAnsi="Avenir Book"/>
          <w:i/>
          <w:color w:val="000000"/>
          <w:sz w:val="28"/>
          <w:szCs w:val="28"/>
        </w:rPr>
        <w:t>entr</w:t>
      </w:r>
      <w:proofErr w:type="spellEnd"/>
      <w:r w:rsidRPr="00DF0DA4">
        <w:rPr>
          <w:rFonts w:ascii="Avenir Book" w:hAnsi="Avenir Book"/>
          <w:i/>
          <w:color w:val="000000"/>
          <w:sz w:val="28"/>
          <w:szCs w:val="28"/>
        </w:rPr>
        <w:t>. 1995, n° 3, p. 29, spécialement p. 31</w:t>
      </w:r>
      <w:r w:rsidRPr="00DF0DA4">
        <w:rPr>
          <w:rFonts w:ascii="Avenir Book" w:hAnsi="Avenir Book"/>
          <w:color w:val="000000"/>
          <w:sz w:val="28"/>
          <w:szCs w:val="28"/>
        </w:rPr>
        <w:t xml:space="preserve">) dans les éléments du fonds de commerce s'est posée à la jurisprudence à propos de deux hypothèses assez proches. Il s'agit d'une part, des autorisations d'occupation du domaine public données pour </w:t>
      </w:r>
      <w:r w:rsidRPr="00DF0DA4">
        <w:rPr>
          <w:rFonts w:ascii="Avenir Book" w:hAnsi="Avenir Book"/>
          <w:color w:val="000000"/>
          <w:sz w:val="28"/>
          <w:szCs w:val="28"/>
        </w:rPr>
        <w:lastRenderedPageBreak/>
        <w:t>l'exploitation de stands pour les marchés et, d'autre part, des concessions d'emplacements dans les marchés d'intérêt national.</w:t>
      </w:r>
    </w:p>
    <w:p w14:paraId="703A6479" w14:textId="77777777" w:rsidR="00F25FBD" w:rsidRPr="00DF0DA4" w:rsidRDefault="00F25FBD" w:rsidP="00F25FBD">
      <w:pPr>
        <w:rPr>
          <w:rFonts w:ascii="Avenir Book" w:hAnsi="Avenir Book"/>
          <w:sz w:val="28"/>
          <w:szCs w:val="28"/>
        </w:rPr>
      </w:pPr>
    </w:p>
    <w:p w14:paraId="0B2D5652"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a) Emplacements dans les marchés</w:t>
      </w:r>
    </w:p>
    <w:p w14:paraId="65552B87"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On considère en règle générale que si une concession sur le domaine public n'a pas juridiquement le caractère d'un bail commercial (</w:t>
      </w:r>
      <w:r w:rsidRPr="00DF0DA4">
        <w:rPr>
          <w:rFonts w:ascii="Avenir Book" w:hAnsi="Avenir Book"/>
          <w:i/>
          <w:color w:val="000000"/>
          <w:sz w:val="28"/>
          <w:szCs w:val="28"/>
        </w:rPr>
        <w:t>Cass. 3e civ., 20 déc. 2000, n° 99-10.896 : Bull. civ. III, n° 194 ; D. 2001, p. 480, note Y. Rouquet ; p. 3520, obs. L. Rozès</w:t>
      </w:r>
      <w:r w:rsidRPr="00DF0DA4">
        <w:rPr>
          <w:rFonts w:ascii="Avenir Book" w:hAnsi="Avenir Book"/>
          <w:color w:val="000000"/>
          <w:sz w:val="28"/>
          <w:szCs w:val="28"/>
        </w:rPr>
        <w:t xml:space="preserve">. – dans le sens contraire, </w:t>
      </w:r>
      <w:proofErr w:type="spellStart"/>
      <w:r w:rsidRPr="00DF0DA4">
        <w:rPr>
          <w:rFonts w:ascii="Avenir Book" w:hAnsi="Avenir Book"/>
          <w:color w:val="000000"/>
          <w:sz w:val="28"/>
          <w:szCs w:val="28"/>
        </w:rPr>
        <w:t>V.</w:t>
      </w:r>
      <w:r w:rsidRPr="00DF0DA4">
        <w:rPr>
          <w:rFonts w:ascii="Avenir Book" w:hAnsi="Avenir Book"/>
          <w:i/>
          <w:color w:val="000000"/>
          <w:sz w:val="28"/>
          <w:szCs w:val="28"/>
        </w:rPr>
        <w:t>Cass</w:t>
      </w:r>
      <w:proofErr w:type="spellEnd"/>
      <w:r w:rsidRPr="00DF0DA4">
        <w:rPr>
          <w:rFonts w:ascii="Avenir Book" w:hAnsi="Avenir Book"/>
          <w:i/>
          <w:color w:val="000000"/>
          <w:sz w:val="28"/>
          <w:szCs w:val="28"/>
        </w:rPr>
        <w:t>. 3e civ., 19 mars 2003, n° 01-17. 679 : Bull. civ. III, n° 66 ; D. 2003, p. 973, obs. Y. Rouquet ; RTD com. 2003, p. 275, n° 2, obs. J. Monéger</w:t>
      </w:r>
      <w:r w:rsidRPr="00DF0DA4">
        <w:rPr>
          <w:rFonts w:ascii="Avenir Book" w:hAnsi="Avenir Book"/>
          <w:color w:val="000000"/>
          <w:sz w:val="28"/>
          <w:szCs w:val="28"/>
        </w:rPr>
        <w:t>) l'ensemble des autres éléments concourant à l'exploitation n'en est pas moins susceptible de constituer un véritable fonds de commerce. L'absence de droit au bail ne justifie pas, en elle seule, nécessairement l'absence de fonds de commerce, car il ne s'agit pas d'un élément essentiel de celui-ci. En outre, du fait de cette exploitation, le commerçant devient propriétaire d'une clientèle qui lui est personnelle. En définitive, selon nous le critère à rechercher est plutôt la possibilité ou l'impossibilité de céder l'autorisation à un tiers et transmettre la clientèle attachée à l'exploitation.</w:t>
      </w:r>
    </w:p>
    <w:p w14:paraId="0F73CC89"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Cession de l'autorisation – </w:t>
      </w:r>
      <w:r w:rsidRPr="00DF0DA4">
        <w:rPr>
          <w:rFonts w:ascii="Avenir Book" w:hAnsi="Avenir Book"/>
          <w:color w:val="000000"/>
          <w:sz w:val="28"/>
          <w:szCs w:val="28"/>
        </w:rPr>
        <w:t>Ainsi, le droit d'occupation privative du domaine public est considéré comme un élément constitutif du fonds de commerce lorsqu'il est possible de le céder à un tiers. Dans ce sens, la jurisprudence admet la licéité du contrat de présentation à l'autorité municipale du successeur dans l'activité exercée dans les halles en vue d'obtenir le transfert du titre d'occupation (</w:t>
      </w:r>
      <w:r w:rsidRPr="00DF0DA4">
        <w:rPr>
          <w:rFonts w:ascii="Avenir Book" w:hAnsi="Avenir Book"/>
          <w:i/>
          <w:color w:val="000000"/>
          <w:sz w:val="28"/>
          <w:szCs w:val="28"/>
        </w:rPr>
        <w:t>Cass. 1re civ., 5 déc. 1995, n° 93-12.096 : Bull. civ. I, n° 445 ; D. affaires 1996, p. 165 ; JCP G 1996, I, 3929, p. 189, n° 10, obs. M. </w:t>
      </w:r>
      <w:proofErr w:type="spellStart"/>
      <w:r w:rsidRPr="00DF0DA4">
        <w:rPr>
          <w:rFonts w:ascii="Avenir Book" w:hAnsi="Avenir Book"/>
          <w:i/>
          <w:color w:val="000000"/>
          <w:sz w:val="28"/>
          <w:szCs w:val="28"/>
        </w:rPr>
        <w:t>Billiau</w:t>
      </w:r>
      <w:proofErr w:type="spellEnd"/>
      <w:r w:rsidRPr="00DF0DA4">
        <w:rPr>
          <w:rFonts w:ascii="Avenir Book" w:hAnsi="Avenir Book"/>
          <w:i/>
          <w:color w:val="000000"/>
          <w:sz w:val="28"/>
          <w:szCs w:val="28"/>
        </w:rPr>
        <w:t> ; Defrénois 1996, n° 54, p. 743, obs. P. Delebecque. – Cass. com., 7 mars 1978, n° 76-13.388 : Bull. civ. IV, n° 84 ; RTD com. 1979, p. 91, obs. J. </w:t>
      </w:r>
      <w:proofErr w:type="spellStart"/>
      <w:r w:rsidRPr="00DF0DA4">
        <w:rPr>
          <w:rFonts w:ascii="Avenir Book" w:hAnsi="Avenir Book"/>
          <w:i/>
          <w:color w:val="000000"/>
          <w:sz w:val="28"/>
          <w:szCs w:val="28"/>
        </w:rPr>
        <w:t>Derruppé</w:t>
      </w:r>
      <w:proofErr w:type="spellEnd"/>
      <w:r w:rsidRPr="00DF0DA4">
        <w:rPr>
          <w:rFonts w:ascii="Avenir Book" w:hAnsi="Avenir Book"/>
          <w:color w:val="000000"/>
          <w:sz w:val="28"/>
          <w:szCs w:val="28"/>
        </w:rPr>
        <w:t xml:space="preserve">, à propos d'un marchand ambulant concessionnaire d'emplacements sur divers marchés publics d'une ville et </w:t>
      </w:r>
      <w:r w:rsidRPr="00DF0DA4">
        <w:rPr>
          <w:rFonts w:ascii="Avenir Book" w:hAnsi="Avenir Book"/>
          <w:i/>
          <w:color w:val="000000"/>
          <w:sz w:val="28"/>
          <w:szCs w:val="28"/>
        </w:rPr>
        <w:t>CA Poitiers, 3 juill. 1963 : D. 1964, p. 23 ; RTD com. 1979, p. 91, obs. A. Jauffret</w:t>
      </w:r>
      <w:r w:rsidRPr="00DF0DA4">
        <w:rPr>
          <w:rFonts w:ascii="Avenir Book" w:hAnsi="Avenir Book"/>
          <w:color w:val="000000"/>
          <w:sz w:val="28"/>
          <w:szCs w:val="28"/>
        </w:rPr>
        <w:t xml:space="preserve"> à propos d'un emplacement sur un marché municipal).</w:t>
      </w:r>
    </w:p>
    <w:p w14:paraId="687A6C39"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lastRenderedPageBreak/>
        <w:t xml:space="preserve">Clauses exorbitantes du droit commun – </w:t>
      </w:r>
      <w:r w:rsidRPr="00DF0DA4">
        <w:rPr>
          <w:rFonts w:ascii="Avenir Book" w:hAnsi="Avenir Book"/>
          <w:color w:val="000000"/>
          <w:sz w:val="28"/>
          <w:szCs w:val="28"/>
        </w:rPr>
        <w:t>En revanche, la Cour de cassation écarte l'existence d'un fonds de commerce lorsque la convention conclue avec la personne publique contient des clauses exorbitantes du droit commun considérées incompatibles avec un projet d'entreprise. Ainsi dans une décision rendue en 2002 (</w:t>
      </w:r>
      <w:r w:rsidRPr="00DF0DA4">
        <w:rPr>
          <w:rFonts w:ascii="Avenir Book" w:hAnsi="Avenir Book"/>
          <w:i/>
          <w:color w:val="000000"/>
          <w:sz w:val="28"/>
          <w:szCs w:val="28"/>
        </w:rPr>
        <w:t>Cass. 3e civ., 13 mars 2002, n° 00-18.218 : Bull. civ. III, n° 63 ; D. 2002, p. 1550, obs. Y. Rouquet</w:t>
      </w:r>
      <w:r w:rsidRPr="00DF0DA4">
        <w:rPr>
          <w:rFonts w:ascii="Avenir Book" w:hAnsi="Avenir Book"/>
          <w:color w:val="000000"/>
          <w:sz w:val="28"/>
          <w:szCs w:val="28"/>
        </w:rPr>
        <w:t>), la Cour a estimé que la convention conclue entre l'Office national des forêts et l'exploitant d'une buvette-restaurant ne pourrait pas être assimilée à un bail dès lors qu'elle permettait à l'office de contrôler l'activité réalisée par le commerçant (horaires, gestion...). La décision souligne notamment le caractère personnel de l'autorisation écartant la possibilité de cession.</w:t>
      </w:r>
    </w:p>
    <w:p w14:paraId="3B96B959"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Absence de clientèle propre – </w:t>
      </w:r>
      <w:r w:rsidRPr="00DF0DA4">
        <w:rPr>
          <w:rFonts w:ascii="Avenir Book" w:hAnsi="Avenir Book"/>
          <w:color w:val="000000"/>
          <w:sz w:val="28"/>
          <w:szCs w:val="28"/>
        </w:rPr>
        <w:t>Enfin, lorsqu'il n'existe aucune clientèle spécifique, la Cour de cassation a refusé de reconnaître un fonds de commerce au concessionnaire. Elle a estimé que la clientèle avait sa source non dans l'activité personnelle du commerçant mais dans le seul emplacement concédé (</w:t>
      </w:r>
      <w:r w:rsidRPr="00DF0DA4">
        <w:rPr>
          <w:rFonts w:ascii="Avenir Book" w:hAnsi="Avenir Book"/>
          <w:i/>
          <w:color w:val="000000"/>
          <w:sz w:val="28"/>
          <w:szCs w:val="28"/>
        </w:rPr>
        <w:t>Cass. com., 3 févr. 1970 : D. 1970, p. 626 ; RTD com. 1970, p. 282, obs. A. Jauffret</w:t>
      </w:r>
      <w:r w:rsidRPr="00DF0DA4">
        <w:rPr>
          <w:rFonts w:ascii="Avenir Book" w:hAnsi="Avenir Book"/>
          <w:color w:val="000000"/>
          <w:sz w:val="28"/>
          <w:szCs w:val="28"/>
        </w:rPr>
        <w:t>). Cette solution se retrouve dans de nombreuses décisions des juges du fond qui s'attachent à rechercher s'il existe bien une clientèle autonome, indépendante de la seule situation de l'exploitation (</w:t>
      </w:r>
      <w:r w:rsidRPr="00DF0DA4">
        <w:rPr>
          <w:rFonts w:ascii="Avenir Book" w:hAnsi="Avenir Book"/>
          <w:i/>
          <w:color w:val="000000"/>
          <w:sz w:val="28"/>
          <w:szCs w:val="28"/>
        </w:rPr>
        <w:t>CA Paris, 6 mai 1977 </w:t>
      </w:r>
      <w:r w:rsidRPr="00DF0DA4">
        <w:rPr>
          <w:rFonts w:ascii="Avenir Book" w:hAnsi="Avenir Book"/>
          <w:color w:val="000000"/>
          <w:sz w:val="28"/>
          <w:szCs w:val="28"/>
        </w:rPr>
        <w:t xml:space="preserve">– V. à propos de la cession d'une activité de marchand de forain, </w:t>
      </w:r>
      <w:r w:rsidRPr="00DF0DA4">
        <w:rPr>
          <w:rFonts w:ascii="Avenir Book" w:hAnsi="Avenir Book"/>
          <w:i/>
          <w:color w:val="000000"/>
          <w:sz w:val="28"/>
          <w:szCs w:val="28"/>
        </w:rPr>
        <w:t>CA Paris, 16e ch., sect. B, 16 nov. 1994, Guillemette c/ Oliveira et Charté</w:t>
      </w:r>
      <w:r w:rsidRPr="00DF0DA4">
        <w:rPr>
          <w:rFonts w:ascii="Avenir Book" w:hAnsi="Avenir Book"/>
          <w:color w:val="000000"/>
          <w:sz w:val="28"/>
          <w:szCs w:val="28"/>
        </w:rPr>
        <w:t>). Toutefois, il convient de préciser qu'une partie de la doctrine considère que ce raisonnement ne peut aujourd'hui être maintenu (</w:t>
      </w:r>
      <w:r w:rsidRPr="00DF0DA4">
        <w:rPr>
          <w:rFonts w:ascii="Avenir Book" w:hAnsi="Avenir Book"/>
          <w:i/>
          <w:color w:val="000000"/>
          <w:sz w:val="28"/>
          <w:szCs w:val="28"/>
        </w:rPr>
        <w:t xml:space="preserve">A. Reygrobellet, </w:t>
      </w:r>
      <w:proofErr w:type="spellStart"/>
      <w:r w:rsidRPr="00DF0DA4">
        <w:rPr>
          <w:rFonts w:ascii="Avenir Book" w:hAnsi="Avenir Book"/>
          <w:i/>
          <w:color w:val="000000"/>
          <w:sz w:val="28"/>
          <w:szCs w:val="28"/>
        </w:rPr>
        <w:t>préc</w:t>
      </w:r>
      <w:proofErr w:type="spellEnd"/>
      <w:r w:rsidRPr="00DF0DA4">
        <w:rPr>
          <w:rFonts w:ascii="Avenir Book" w:hAnsi="Avenir Book"/>
          <w:i/>
          <w:color w:val="000000"/>
          <w:sz w:val="28"/>
          <w:szCs w:val="28"/>
        </w:rPr>
        <w:t>. n° 17, n° 23.56</w:t>
      </w:r>
      <w:r w:rsidRPr="00DF0DA4">
        <w:rPr>
          <w:rFonts w:ascii="Avenir Book" w:hAnsi="Avenir Book"/>
          <w:color w:val="000000"/>
          <w:sz w:val="28"/>
          <w:szCs w:val="28"/>
        </w:rPr>
        <w:t>).</w:t>
      </w:r>
    </w:p>
    <w:p w14:paraId="205161BA" w14:textId="77777777" w:rsidR="00F25FBD" w:rsidRPr="00DF0DA4" w:rsidRDefault="00F25FBD" w:rsidP="00F25FBD">
      <w:pPr>
        <w:rPr>
          <w:rFonts w:ascii="Avenir Book" w:hAnsi="Avenir Book"/>
          <w:sz w:val="28"/>
          <w:szCs w:val="28"/>
        </w:rPr>
      </w:pPr>
    </w:p>
    <w:p w14:paraId="6D1EE09A"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b) Emplacements dans les marchés d'intérêt national</w:t>
      </w:r>
    </w:p>
    <w:p w14:paraId="549B7173"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 xml:space="preserve">Le droit d'occupation d'emplacement dans un marché d'intérêt national constitue, sans aucun doute, un élément du fonds de commerce (pour la doctrine, il peut même s'agir d'un élément essentiel du fonds, </w:t>
      </w:r>
      <w:r w:rsidRPr="00DF0DA4">
        <w:rPr>
          <w:rFonts w:ascii="Avenir Book" w:hAnsi="Avenir Book"/>
          <w:i/>
          <w:color w:val="000000"/>
          <w:sz w:val="28"/>
          <w:szCs w:val="28"/>
        </w:rPr>
        <w:t>V. Ch. Vilar, Fonds de commerce et marché d'intérêt national : RTD com. 1973, p. 27 et spécialement n° 14 et 17</w:t>
      </w:r>
      <w:r w:rsidRPr="00DF0DA4">
        <w:rPr>
          <w:rFonts w:ascii="Avenir Book" w:hAnsi="Avenir Book"/>
          <w:color w:val="000000"/>
          <w:sz w:val="28"/>
          <w:szCs w:val="28"/>
        </w:rPr>
        <w:t xml:space="preserve">). Les concessionnaires d'emplacement ont la faculté de présenter aux gestionnaires du marché un successeur qui sera subrogé dans ses droits d'occupation de l'emplacement. La jurisprudence </w:t>
      </w:r>
      <w:r w:rsidRPr="00DF0DA4">
        <w:rPr>
          <w:rFonts w:ascii="Avenir Book" w:hAnsi="Avenir Book"/>
          <w:color w:val="000000"/>
          <w:sz w:val="28"/>
          <w:szCs w:val="28"/>
        </w:rPr>
        <w:lastRenderedPageBreak/>
        <w:t>a même précisé les modalités de cession de ce droit (</w:t>
      </w:r>
      <w:r w:rsidRPr="00DF0DA4">
        <w:rPr>
          <w:rFonts w:ascii="Avenir Book" w:hAnsi="Avenir Book"/>
          <w:i/>
          <w:color w:val="000000"/>
          <w:sz w:val="28"/>
          <w:szCs w:val="28"/>
        </w:rPr>
        <w:t>CA Paris, 5 nov. 1976 : RJ com. 1979, p. 88, note A. Jauffret</w:t>
      </w:r>
      <w:r w:rsidRPr="00DF0DA4">
        <w:rPr>
          <w:rFonts w:ascii="Avenir Book" w:hAnsi="Avenir Book"/>
          <w:color w:val="000000"/>
          <w:sz w:val="28"/>
          <w:szCs w:val="28"/>
        </w:rPr>
        <w:t>).</w:t>
      </w:r>
    </w:p>
    <w:p w14:paraId="6A5C2C34" w14:textId="77777777" w:rsidR="00F25FBD" w:rsidRPr="00DF0DA4" w:rsidRDefault="00F25FBD" w:rsidP="00F25FBD">
      <w:pPr>
        <w:rPr>
          <w:rFonts w:ascii="Avenir Book" w:hAnsi="Avenir Book"/>
          <w:sz w:val="28"/>
          <w:szCs w:val="28"/>
        </w:rPr>
      </w:pPr>
    </w:p>
    <w:p w14:paraId="6D18C884"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4° Entreprises du secteur de la santé</w:t>
      </w:r>
    </w:p>
    <w:p w14:paraId="6AD152EE" w14:textId="77777777" w:rsidR="00F25FBD" w:rsidRPr="00DF0DA4" w:rsidRDefault="00F25FBD" w:rsidP="00F25FBD">
      <w:pPr>
        <w:spacing w:before="240" w:line="260" w:lineRule="atLeast"/>
        <w:jc w:val="both"/>
        <w:rPr>
          <w:rFonts w:ascii="Avenir Book" w:hAnsi="Avenir Book"/>
          <w:sz w:val="28"/>
          <w:szCs w:val="28"/>
        </w:rPr>
      </w:pPr>
      <w:r w:rsidRPr="00DF0DA4">
        <w:rPr>
          <w:rFonts w:ascii="Avenir Book" w:hAnsi="Avenir Book"/>
          <w:color w:val="000000"/>
          <w:sz w:val="28"/>
          <w:szCs w:val="28"/>
        </w:rPr>
        <w:t>Les entreprises à caractère commercial du secteur de la santé sont soumises à un contrôle administratif dont la justification n'est autre qu'un souci de sécurité publique. Ce contrôle administratif prend diverses formes et il n'est donc pas étonnant de retrouver dans ce secteur économique le procédé de la licence ou de l'autorisation administrative préalable à l'ouverture proprement dite du fonds. Dès lors se pose, en des termes identiques à ceux déjà rencontrés, le problème de la patrimonialisation de ces autorisations administratives. La solution jurisprudentielle est identique, les tribunaux reconnaissant à ces autorisations le caractère d'éléments incorporels du fonds de commerce. Certains vont même plus loin, et par imitation de ce qui a été admis pour les licences d'exploitation de débits de boissons considèrent ces licences comme des éléments essentiels du fonds de commerce.</w:t>
      </w:r>
    </w:p>
    <w:p w14:paraId="7B6772B6" w14:textId="77777777" w:rsidR="00F25FBD" w:rsidRPr="00DF0DA4" w:rsidRDefault="00F25FBD" w:rsidP="00F25FBD">
      <w:pPr>
        <w:rPr>
          <w:rFonts w:ascii="Avenir Book" w:hAnsi="Avenir Book"/>
          <w:sz w:val="28"/>
          <w:szCs w:val="28"/>
        </w:rPr>
      </w:pPr>
    </w:p>
    <w:p w14:paraId="4AA8B2DE"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a) Officines pharmaceutiques</w:t>
      </w:r>
    </w:p>
    <w:p w14:paraId="44E2C724"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t xml:space="preserve">Double exigence – </w:t>
      </w:r>
      <w:r w:rsidRPr="00DF0DA4">
        <w:rPr>
          <w:rFonts w:ascii="Avenir Book" w:hAnsi="Avenir Book"/>
          <w:color w:val="000000"/>
          <w:sz w:val="28"/>
          <w:szCs w:val="28"/>
        </w:rPr>
        <w:t>L'exercice de l'activité de pharmacie d'officine est soumis à une double exigence. D'une part, la profession de pharmacien exige à l'adhésion à l'ordre professionnel, de satisfaire à des règles de compétence – diplômes exigés – et de moralité. D'autre part, l'ouverture ou le transfert de l'officine pharmaceutique obéit à des conditions fixées par les articles L. 5125-3 à L. 5125-7 du Code de la santé publique. En effet, ce transfert ou ouverture est soumis à l'obtention d'une licence délivrée par le représentant de l'État dans le département, après avis du conseil régional de l'Ordre et du directeur régional des affaires sanitaires et sociales. L'autorisation est fonction d'un barème fixé par la loi établie par rapport au nombre de pharmacies et d'habitants pouvant s'y approvisionner. Dans tous les cas, le préfet peut imposer une distance minimale entre deux pharmacies (</w:t>
      </w:r>
      <w:r w:rsidRPr="00DF0DA4">
        <w:rPr>
          <w:rFonts w:ascii="Avenir Book" w:hAnsi="Avenir Book"/>
          <w:i/>
          <w:color w:val="000000"/>
          <w:sz w:val="28"/>
          <w:szCs w:val="28"/>
        </w:rPr>
        <w:t>C. santé publ., art. L. 5125-6</w:t>
      </w:r>
      <w:r w:rsidRPr="00DF0DA4">
        <w:rPr>
          <w:rFonts w:ascii="Avenir Book" w:hAnsi="Avenir Book"/>
          <w:color w:val="000000"/>
          <w:sz w:val="28"/>
          <w:szCs w:val="28"/>
        </w:rPr>
        <w:t>).</w:t>
      </w:r>
    </w:p>
    <w:p w14:paraId="4AFE7769"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b/>
          <w:color w:val="000000"/>
          <w:sz w:val="28"/>
          <w:szCs w:val="28"/>
        </w:rPr>
        <w:lastRenderedPageBreak/>
        <w:t xml:space="preserve">Cession de l'autorisation – </w:t>
      </w:r>
      <w:r w:rsidRPr="00DF0DA4">
        <w:rPr>
          <w:rFonts w:ascii="Avenir Book" w:hAnsi="Avenir Book"/>
          <w:color w:val="000000"/>
          <w:sz w:val="28"/>
          <w:szCs w:val="28"/>
        </w:rPr>
        <w:t xml:space="preserve">La licence ainsi obtenue ne peut être cédée indépendamment du fonds de commerce auquel elle est attachée, ce qui signifie non seulement que la licence fait partie du fonds de commerce, mais encore qu'elle en constitue un élément essentiel qui en détermine l'existence. En outre, une fois accordée, la licence ne peut être cédée avant l'expiration d'un délai de cinq ans qu'en cas de force majeure. En tout état de cause, lorsqu'un pharmacien titulaire d'une officine procède à l'ouverture d'une nouvelle pharmacie qu'il a été autorisé à créer, il doit préalablement avoir cessé d'exploiter celle qu'il possédait (pour un exemple de promesse de bail soumise à la délivrance d'une licence de pharmacie V., </w:t>
      </w:r>
      <w:r w:rsidRPr="00DF0DA4">
        <w:rPr>
          <w:rFonts w:ascii="Avenir Book" w:hAnsi="Avenir Book"/>
          <w:i/>
          <w:color w:val="000000"/>
          <w:sz w:val="28"/>
          <w:szCs w:val="28"/>
        </w:rPr>
        <w:t>Cass. 3e civ., 17 déc. 2015, n° 14-20.317, 1448</w:t>
      </w:r>
      <w:r w:rsidRPr="00DF0DA4">
        <w:rPr>
          <w:rFonts w:ascii="Avenir Book" w:hAnsi="Avenir Book"/>
          <w:color w:val="000000"/>
          <w:sz w:val="28"/>
          <w:szCs w:val="28"/>
        </w:rPr>
        <w:t>).</w:t>
      </w:r>
    </w:p>
    <w:p w14:paraId="1F37CDFD" w14:textId="77777777" w:rsidR="00F25FBD" w:rsidRPr="00DF0DA4" w:rsidRDefault="00F25FBD" w:rsidP="00F25FBD">
      <w:pPr>
        <w:rPr>
          <w:rFonts w:ascii="Avenir Book" w:hAnsi="Avenir Book"/>
          <w:sz w:val="28"/>
          <w:szCs w:val="28"/>
        </w:rPr>
      </w:pPr>
    </w:p>
    <w:p w14:paraId="3AE62A64"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b) Entreprises de transports sanitaires</w:t>
      </w:r>
    </w:p>
    <w:p w14:paraId="2AF5231C"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L'exploitation d'une entreprise de transport sanitaires – aussi bien terrestres, que aériens ou maritimes – nécessite l'obtention d'un agrément de l'autorité préfectorale (</w:t>
      </w:r>
      <w:r w:rsidRPr="00DF0DA4">
        <w:rPr>
          <w:rFonts w:ascii="Avenir Book" w:hAnsi="Avenir Book"/>
          <w:i/>
          <w:color w:val="000000"/>
          <w:sz w:val="28"/>
          <w:szCs w:val="28"/>
        </w:rPr>
        <w:t>C. santé publ., art. L. 6312-1 et s.</w:t>
      </w:r>
      <w:r w:rsidRPr="00DF0DA4">
        <w:rPr>
          <w:rFonts w:ascii="Avenir Book" w:hAnsi="Avenir Book"/>
          <w:color w:val="000000"/>
          <w:sz w:val="28"/>
          <w:szCs w:val="28"/>
        </w:rPr>
        <w:t>).</w:t>
      </w:r>
    </w:p>
    <w:p w14:paraId="1950A86A" w14:textId="77777777" w:rsidR="00F25FBD" w:rsidRPr="00DF0DA4" w:rsidRDefault="00F25FBD" w:rsidP="00F25FBD">
      <w:pPr>
        <w:rPr>
          <w:rFonts w:ascii="Avenir Book" w:hAnsi="Avenir Book"/>
          <w:sz w:val="28"/>
          <w:szCs w:val="28"/>
        </w:rPr>
      </w:pPr>
    </w:p>
    <w:p w14:paraId="4659A9AC" w14:textId="77777777" w:rsidR="00F25FBD" w:rsidRPr="00DF0DA4" w:rsidRDefault="00F25FBD" w:rsidP="00F25FBD">
      <w:pPr>
        <w:spacing w:line="240" w:lineRule="atLeast"/>
        <w:rPr>
          <w:rFonts w:ascii="Avenir Book" w:hAnsi="Avenir Book"/>
          <w:sz w:val="28"/>
          <w:szCs w:val="28"/>
        </w:rPr>
      </w:pPr>
      <w:r w:rsidRPr="00DF0DA4">
        <w:rPr>
          <w:rFonts w:ascii="Avenir Book" w:hAnsi="Avenir Book"/>
          <w:b/>
          <w:color w:val="000000"/>
          <w:sz w:val="28"/>
          <w:szCs w:val="28"/>
        </w:rPr>
        <w:t>c) Laboratoires d'analyses de biologie médicale</w:t>
      </w:r>
    </w:p>
    <w:p w14:paraId="78CF0A0A" w14:textId="77777777" w:rsidR="00F25FBD" w:rsidRPr="00DF0DA4" w:rsidRDefault="00F25FBD" w:rsidP="00F25FBD">
      <w:pPr>
        <w:spacing w:before="200" w:line="260" w:lineRule="atLeast"/>
        <w:jc w:val="both"/>
        <w:rPr>
          <w:rFonts w:ascii="Avenir Book" w:hAnsi="Avenir Book"/>
          <w:sz w:val="28"/>
          <w:szCs w:val="28"/>
        </w:rPr>
      </w:pPr>
      <w:r w:rsidRPr="00DF0DA4">
        <w:rPr>
          <w:rFonts w:ascii="Avenir Book" w:hAnsi="Avenir Book"/>
          <w:color w:val="000000"/>
          <w:sz w:val="28"/>
          <w:szCs w:val="28"/>
        </w:rPr>
        <w:t>Les laboratoires d'analyses de biologie médicale ne peuvent fonctionner sans une autorisation administrative (</w:t>
      </w:r>
      <w:r w:rsidRPr="00DF0DA4">
        <w:rPr>
          <w:rFonts w:ascii="Avenir Book" w:hAnsi="Avenir Book"/>
          <w:i/>
          <w:color w:val="000000"/>
          <w:sz w:val="28"/>
          <w:szCs w:val="28"/>
        </w:rPr>
        <w:t>C. santé publ., art. L. 6211-1 à L. 6211-6, L. 6212-1, L. 6212-2, L. 6212-4, L. 6214-3 et L. 6221-9</w:t>
      </w:r>
      <w:r w:rsidRPr="00DF0DA4">
        <w:rPr>
          <w:rFonts w:ascii="Avenir Book" w:hAnsi="Avenir Book"/>
          <w:color w:val="000000"/>
          <w:sz w:val="28"/>
          <w:szCs w:val="28"/>
        </w:rPr>
        <w:t>). À notre avis, et en vertu des principes précédemment dégagés, cette autorisation doit être considérée comme un élément incorporel du fonds de commerce de laboratoires d'analyses.</w:t>
      </w:r>
    </w:p>
    <w:p w14:paraId="39C12AAD" w14:textId="77777777" w:rsidR="00F25FBD" w:rsidRPr="00DF0DA4" w:rsidRDefault="00F25FBD" w:rsidP="00F25FBD">
      <w:pPr>
        <w:rPr>
          <w:rFonts w:ascii="Avenir Book" w:hAnsi="Avenir Book"/>
          <w:sz w:val="28"/>
          <w:szCs w:val="28"/>
        </w:rPr>
      </w:pPr>
    </w:p>
    <w:p w14:paraId="428F113B" w14:textId="77777777" w:rsidR="00F25FBD" w:rsidRPr="00DF0DA4" w:rsidRDefault="00F25FBD" w:rsidP="00F25FBD">
      <w:pPr>
        <w:rPr>
          <w:rFonts w:ascii="Avenir Book" w:hAnsi="Avenir Book"/>
          <w:sz w:val="28"/>
          <w:szCs w:val="28"/>
        </w:rPr>
      </w:pPr>
      <w:r w:rsidRPr="00DF0DA4">
        <w:rPr>
          <w:rFonts w:ascii="Avenir Book" w:hAnsi="Avenir Book"/>
          <w:sz w:val="28"/>
          <w:szCs w:val="28"/>
        </w:rPr>
        <w:br w:type="page"/>
      </w:r>
    </w:p>
    <w:p w14:paraId="0594CADF" w14:textId="77777777" w:rsidR="00F25FBD" w:rsidRPr="00DF0DA4" w:rsidRDefault="00F25FBD" w:rsidP="00F25FBD">
      <w:pPr>
        <w:rPr>
          <w:rFonts w:ascii="Avenir Book" w:hAnsi="Avenir Book"/>
          <w:sz w:val="28"/>
          <w:szCs w:val="28"/>
        </w:rPr>
      </w:pPr>
    </w:p>
    <w:p w14:paraId="6A929A31" w14:textId="781F37EB" w:rsidR="008C1620" w:rsidRDefault="008C1620" w:rsidP="00F25FBD"/>
    <w:sectPr w:rsidR="008C16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PT Sans">
    <w:panose1 w:val="020B0503020203020204"/>
    <w:charset w:val="4D"/>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F742D"/>
    <w:multiLevelType w:val="hybridMultilevel"/>
    <w:tmpl w:val="B58A0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6260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BD"/>
    <w:rsid w:val="00180775"/>
    <w:rsid w:val="001A55D8"/>
    <w:rsid w:val="00230525"/>
    <w:rsid w:val="00286F68"/>
    <w:rsid w:val="00667ACF"/>
    <w:rsid w:val="008C1620"/>
    <w:rsid w:val="00A34CDD"/>
    <w:rsid w:val="00C20E2E"/>
    <w:rsid w:val="00CE4B24"/>
    <w:rsid w:val="00D018FD"/>
    <w:rsid w:val="00F25F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D5546E"/>
  <w15:chartTrackingRefBased/>
  <w15:docId w15:val="{2FDB7A7C-7A79-BF4C-BC16-12DF3FA2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FBD"/>
    <w:pPr>
      <w:spacing w:after="160" w:line="278" w:lineRule="auto"/>
    </w:pPr>
  </w:style>
  <w:style w:type="paragraph" w:styleId="Titre1">
    <w:name w:val="heading 1"/>
    <w:basedOn w:val="Normal"/>
    <w:next w:val="Normal"/>
    <w:link w:val="Titre1Car"/>
    <w:uiPriority w:val="9"/>
    <w:qFormat/>
    <w:rsid w:val="00F25F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25F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25FB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25FB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25FB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25FB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5FB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5FB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5FB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5FB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25FB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25FB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25FB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25FB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25F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5F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5F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5FBD"/>
    <w:rPr>
      <w:rFonts w:eastAsiaTheme="majorEastAsia" w:cstheme="majorBidi"/>
      <w:color w:val="272727" w:themeColor="text1" w:themeTint="D8"/>
    </w:rPr>
  </w:style>
  <w:style w:type="paragraph" w:styleId="Titre">
    <w:name w:val="Title"/>
    <w:basedOn w:val="Normal"/>
    <w:next w:val="Normal"/>
    <w:link w:val="TitreCar"/>
    <w:uiPriority w:val="10"/>
    <w:qFormat/>
    <w:rsid w:val="00F25FB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5F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5F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5F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5FBD"/>
    <w:pPr>
      <w:spacing w:before="160"/>
      <w:jc w:val="center"/>
    </w:pPr>
    <w:rPr>
      <w:i/>
      <w:iCs/>
      <w:color w:val="404040" w:themeColor="text1" w:themeTint="BF"/>
    </w:rPr>
  </w:style>
  <w:style w:type="character" w:customStyle="1" w:styleId="CitationCar">
    <w:name w:val="Citation Car"/>
    <w:basedOn w:val="Policepardfaut"/>
    <w:link w:val="Citation"/>
    <w:uiPriority w:val="29"/>
    <w:rsid w:val="00F25FBD"/>
    <w:rPr>
      <w:i/>
      <w:iCs/>
      <w:color w:val="404040" w:themeColor="text1" w:themeTint="BF"/>
    </w:rPr>
  </w:style>
  <w:style w:type="paragraph" w:styleId="Paragraphedeliste">
    <w:name w:val="List Paragraph"/>
    <w:basedOn w:val="Normal"/>
    <w:uiPriority w:val="34"/>
    <w:qFormat/>
    <w:rsid w:val="00F25FBD"/>
    <w:pPr>
      <w:ind w:left="720"/>
      <w:contextualSpacing/>
    </w:pPr>
  </w:style>
  <w:style w:type="character" w:styleId="Accentuationintense">
    <w:name w:val="Intense Emphasis"/>
    <w:basedOn w:val="Policepardfaut"/>
    <w:uiPriority w:val="21"/>
    <w:qFormat/>
    <w:rsid w:val="00F25FBD"/>
    <w:rPr>
      <w:i/>
      <w:iCs/>
      <w:color w:val="2F5496" w:themeColor="accent1" w:themeShade="BF"/>
    </w:rPr>
  </w:style>
  <w:style w:type="paragraph" w:styleId="Citationintense">
    <w:name w:val="Intense Quote"/>
    <w:basedOn w:val="Normal"/>
    <w:next w:val="Normal"/>
    <w:link w:val="CitationintenseCar"/>
    <w:uiPriority w:val="30"/>
    <w:qFormat/>
    <w:rsid w:val="00F25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25FBD"/>
    <w:rPr>
      <w:i/>
      <w:iCs/>
      <w:color w:val="2F5496" w:themeColor="accent1" w:themeShade="BF"/>
    </w:rPr>
  </w:style>
  <w:style w:type="character" w:styleId="Rfrenceintense">
    <w:name w:val="Intense Reference"/>
    <w:basedOn w:val="Policepardfaut"/>
    <w:uiPriority w:val="32"/>
    <w:qFormat/>
    <w:rsid w:val="00F25FBD"/>
    <w:rPr>
      <w:b/>
      <w:bCs/>
      <w:smallCaps/>
      <w:color w:val="2F5496" w:themeColor="accent1" w:themeShade="BF"/>
      <w:spacing w:val="5"/>
    </w:rPr>
  </w:style>
  <w:style w:type="paragraph" w:styleId="NormalWeb">
    <w:name w:val="Normal (Web)"/>
    <w:basedOn w:val="Normal"/>
    <w:uiPriority w:val="99"/>
    <w:unhideWhenUsed/>
    <w:rsid w:val="00F25FBD"/>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65</Pages>
  <Words>22143</Words>
  <Characters>121787</Characters>
  <Application>Microsoft Office Word</Application>
  <DocSecurity>0</DocSecurity>
  <Lines>1014</Lines>
  <Paragraphs>287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JEROME PANSIER</dc:creator>
  <cp:keywords/>
  <dc:description/>
  <cp:lastModifiedBy>FREDERIC JEROME PANSIER</cp:lastModifiedBy>
  <cp:revision>2</cp:revision>
  <dcterms:created xsi:type="dcterms:W3CDTF">2025-01-15T03:51:00Z</dcterms:created>
  <dcterms:modified xsi:type="dcterms:W3CDTF">2025-01-15T06:09:00Z</dcterms:modified>
</cp:coreProperties>
</file>